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3BC12" w14:textId="77777777" w:rsidR="00896755" w:rsidRDefault="00896755" w:rsidP="00896755">
      <w:pPr>
        <w:rPr>
          <w:lang w:val="de-CH"/>
        </w:rPr>
      </w:pPr>
    </w:p>
    <w:p w14:paraId="07775486" w14:textId="77777777" w:rsidR="00896755" w:rsidRDefault="00896755" w:rsidP="00896755">
      <w:pPr>
        <w:rPr>
          <w:rFonts w:ascii="UnitOT-Light" w:hAnsi="UnitOT-Light" w:cs="Arial"/>
          <w:b/>
        </w:rPr>
      </w:pPr>
      <w:proofErr w:type="spellStart"/>
      <w:r>
        <w:rPr>
          <w:rFonts w:ascii="UnitOT-Light" w:hAnsi="UnitOT-Light" w:cs="Arial"/>
          <w:b/>
        </w:rPr>
        <w:t>Checkliste</w:t>
      </w:r>
      <w:proofErr w:type="spellEnd"/>
      <w:r>
        <w:rPr>
          <w:rFonts w:ascii="UnitOT-Light" w:hAnsi="UnitOT-Light" w:cs="Arial"/>
          <w:b/>
        </w:rPr>
        <w:t xml:space="preserve"> | </w:t>
      </w:r>
      <w:proofErr w:type="spellStart"/>
      <w:r w:rsidR="006B667C">
        <w:rPr>
          <w:rFonts w:ascii="UnitOT-Light" w:hAnsi="UnitOT-Light" w:cs="Arial"/>
          <w:b/>
        </w:rPr>
        <w:t>Notfallmaterial</w:t>
      </w:r>
      <w:proofErr w:type="spellEnd"/>
    </w:p>
    <w:p w14:paraId="07F24258" w14:textId="77777777" w:rsidR="00896755" w:rsidRDefault="00896755" w:rsidP="00896755">
      <w:pPr>
        <w:rPr>
          <w:rFonts w:ascii="UnitOT-Light" w:hAnsi="UnitOT-Light" w:cs="Arial"/>
          <w:b/>
        </w:rPr>
      </w:pPr>
    </w:p>
    <w:tbl>
      <w:tblPr>
        <w:tblStyle w:val="Tabellenraster"/>
        <w:tblW w:w="0" w:type="auto"/>
        <w:tblLook w:val="04A0" w:firstRow="1" w:lastRow="0" w:firstColumn="1" w:lastColumn="0" w:noHBand="0" w:noVBand="1"/>
      </w:tblPr>
      <w:tblGrid>
        <w:gridCol w:w="4248"/>
        <w:gridCol w:w="4248"/>
      </w:tblGrid>
      <w:tr w:rsidR="00896755" w:rsidRPr="00697E6C" w14:paraId="1A326DAD" w14:textId="77777777" w:rsidTr="00AC2500">
        <w:tc>
          <w:tcPr>
            <w:tcW w:w="4248" w:type="dxa"/>
          </w:tcPr>
          <w:p w14:paraId="4C6ED37E" w14:textId="77777777" w:rsidR="009F138D" w:rsidRDefault="009F138D" w:rsidP="00AC2500">
            <w:pPr>
              <w:rPr>
                <w:rFonts w:ascii="UnitOT-Light" w:hAnsi="UnitOT-Light" w:cs="Arial"/>
                <w:b/>
              </w:rPr>
            </w:pPr>
          </w:p>
          <w:p w14:paraId="73E7DD24" w14:textId="438B2748" w:rsidR="00896755" w:rsidRDefault="006B667C" w:rsidP="00AC2500">
            <w:pPr>
              <w:rPr>
                <w:rFonts w:ascii="UnitOT-Light" w:hAnsi="UnitOT-Light" w:cs="Arial"/>
                <w:b/>
              </w:rPr>
            </w:pPr>
            <w:r>
              <w:rPr>
                <w:rFonts w:ascii="UnitOT-Light" w:hAnsi="UnitOT-Light" w:cs="Arial"/>
                <w:b/>
              </w:rPr>
              <w:t>Behältnis</w:t>
            </w:r>
          </w:p>
          <w:p w14:paraId="211BB09B" w14:textId="77777777" w:rsidR="00896755" w:rsidRDefault="006B667C" w:rsidP="00896755">
            <w:pPr>
              <w:pStyle w:val="Listenabsatz"/>
              <w:numPr>
                <w:ilvl w:val="1"/>
                <w:numId w:val="2"/>
              </w:numPr>
              <w:ind w:left="284" w:hanging="284"/>
              <w:rPr>
                <w:rFonts w:ascii="UnitOT-Light" w:hAnsi="UnitOT-Light" w:cs="Arial"/>
              </w:rPr>
            </w:pPr>
            <w:r>
              <w:rPr>
                <w:rFonts w:ascii="UnitOT-Light" w:hAnsi="UnitOT-Light" w:cs="Arial"/>
              </w:rPr>
              <w:t>Notfalltasche oder –</w:t>
            </w:r>
            <w:proofErr w:type="spellStart"/>
            <w:r>
              <w:rPr>
                <w:rFonts w:ascii="UnitOT-Light" w:hAnsi="UnitOT-Light" w:cs="Arial"/>
              </w:rPr>
              <w:t>rucksack</w:t>
            </w:r>
            <w:proofErr w:type="spellEnd"/>
          </w:p>
          <w:p w14:paraId="3E52EDF8" w14:textId="77777777" w:rsidR="006B667C" w:rsidRDefault="006B667C" w:rsidP="006B667C">
            <w:pPr>
              <w:pStyle w:val="Listenabsatz"/>
              <w:numPr>
                <w:ilvl w:val="2"/>
                <w:numId w:val="2"/>
              </w:numPr>
              <w:ind w:left="567" w:hanging="283"/>
              <w:rPr>
                <w:rFonts w:ascii="UnitOT-Light" w:hAnsi="UnitOT-Light" w:cs="Arial"/>
              </w:rPr>
            </w:pPr>
            <w:r>
              <w:rPr>
                <w:rFonts w:ascii="UnitOT-Light" w:hAnsi="UnitOT-Light" w:cs="Arial"/>
              </w:rPr>
              <w:t xml:space="preserve">Unsere Erfahrung zeigt, dass Taschen am Notfallort weniger Platz benötigen und übersichtlicher eingeräumt werden können. Wählen Sie eine Tasche mit möglichst wenig </w:t>
            </w:r>
            <w:proofErr w:type="spellStart"/>
            <w:r>
              <w:rPr>
                <w:rFonts w:ascii="UnitOT-Light" w:hAnsi="UnitOT-Light" w:cs="Arial"/>
              </w:rPr>
              <w:t>Reissvers</w:t>
            </w:r>
            <w:r w:rsidR="00D40276">
              <w:rPr>
                <w:rFonts w:ascii="UnitOT-Light" w:hAnsi="UnitOT-Light" w:cs="Arial"/>
              </w:rPr>
              <w:t>chlüssen</w:t>
            </w:r>
            <w:proofErr w:type="spellEnd"/>
            <w:r w:rsidR="00D40276">
              <w:rPr>
                <w:rFonts w:ascii="UnitOT-Light" w:hAnsi="UnitOT-Light" w:cs="Arial"/>
              </w:rPr>
              <w:t xml:space="preserve">. Ideal: 1 </w:t>
            </w:r>
            <w:proofErr w:type="spellStart"/>
            <w:r w:rsidR="00D40276">
              <w:rPr>
                <w:rFonts w:ascii="UnitOT-Light" w:hAnsi="UnitOT-Light" w:cs="Arial"/>
              </w:rPr>
              <w:t>Reissverschlu</w:t>
            </w:r>
            <w:r>
              <w:rPr>
                <w:rFonts w:ascii="UnitOT-Light" w:hAnsi="UnitOT-Light" w:cs="Arial"/>
              </w:rPr>
              <w:t>ss</w:t>
            </w:r>
            <w:proofErr w:type="spellEnd"/>
            <w:r>
              <w:rPr>
                <w:rFonts w:ascii="UnitOT-Light" w:hAnsi="UnitOT-Light" w:cs="Arial"/>
              </w:rPr>
              <w:t xml:space="preserve"> öffnen </w:t>
            </w:r>
            <w:r w:rsidRPr="006B667C">
              <w:rPr>
                <w:rFonts w:ascii="UnitOT-Light" w:hAnsi="UnitOT-Light" w:cs="Arial"/>
              </w:rPr>
              <w:sym w:font="Wingdings" w:char="F0E0"/>
            </w:r>
            <w:r>
              <w:rPr>
                <w:rFonts w:ascii="UnitOT-Light" w:hAnsi="UnitOT-Light" w:cs="Arial"/>
              </w:rPr>
              <w:t xml:space="preserve"> alles Material im Überblick</w:t>
            </w:r>
          </w:p>
          <w:p w14:paraId="0E801DC3" w14:textId="77777777" w:rsidR="006B667C" w:rsidRDefault="006B667C" w:rsidP="006B667C">
            <w:pPr>
              <w:pStyle w:val="Listenabsatz"/>
              <w:numPr>
                <w:ilvl w:val="2"/>
                <w:numId w:val="2"/>
              </w:numPr>
              <w:ind w:left="567" w:hanging="283"/>
              <w:rPr>
                <w:rFonts w:ascii="UnitOT-Light" w:hAnsi="UnitOT-Light" w:cs="Arial"/>
              </w:rPr>
            </w:pPr>
            <w:r>
              <w:rPr>
                <w:rFonts w:ascii="UnitOT-Light" w:hAnsi="UnitOT-Light" w:cs="Arial"/>
              </w:rPr>
              <w:t>Falls Sie Sauerstoff in Ihrer Betriebssanität haben, sollte die Tasche eine Vorrichtung zur Fixation der Sauerstoffflasche haben</w:t>
            </w:r>
          </w:p>
          <w:p w14:paraId="64026D12" w14:textId="77777777" w:rsidR="00896755" w:rsidRDefault="00896755" w:rsidP="00AC2500">
            <w:pPr>
              <w:rPr>
                <w:rFonts w:ascii="UnitOT-Light" w:hAnsi="UnitOT-Light" w:cs="Arial"/>
              </w:rPr>
            </w:pPr>
          </w:p>
          <w:p w14:paraId="49CADE12" w14:textId="736D7986" w:rsidR="00301FE0" w:rsidRPr="0035460D" w:rsidRDefault="00301FE0" w:rsidP="00301FE0">
            <w:pPr>
              <w:rPr>
                <w:rFonts w:ascii="UnitOT-Light" w:hAnsi="UnitOT-Light" w:cs="Arial"/>
                <w:b/>
              </w:rPr>
            </w:pPr>
            <w:r w:rsidRPr="0035460D">
              <w:rPr>
                <w:rFonts w:ascii="UnitOT-Light" w:hAnsi="UnitOT-Light" w:cs="Arial"/>
                <w:b/>
              </w:rPr>
              <w:t>Pflaster</w:t>
            </w:r>
            <w:r>
              <w:rPr>
                <w:rFonts w:ascii="UnitOT-Light" w:hAnsi="UnitOT-Light" w:cs="Arial"/>
                <w:b/>
              </w:rPr>
              <w:t xml:space="preserve"> | Fingerlinge</w:t>
            </w:r>
          </w:p>
          <w:p w14:paraId="06B62472" w14:textId="610FD2EC" w:rsidR="00301FE0" w:rsidRPr="0035460D" w:rsidRDefault="00301FE0" w:rsidP="00301FE0">
            <w:pPr>
              <w:pStyle w:val="Listenabsatz"/>
              <w:numPr>
                <w:ilvl w:val="1"/>
                <w:numId w:val="2"/>
              </w:numPr>
              <w:ind w:left="284" w:hanging="284"/>
              <w:rPr>
                <w:rFonts w:ascii="UnitOT-Light" w:hAnsi="UnitOT-Light" w:cs="Arial"/>
              </w:rPr>
            </w:pPr>
            <w:r>
              <w:rPr>
                <w:rFonts w:ascii="UnitOT-Light" w:hAnsi="UnitOT-Light" w:cs="Arial"/>
              </w:rPr>
              <w:t xml:space="preserve">Pflasterrolle 2.5cm </w:t>
            </w:r>
          </w:p>
          <w:p w14:paraId="14A0DCF8" w14:textId="5BDB8239" w:rsidR="00301FE0" w:rsidRDefault="00301FE0" w:rsidP="00301FE0">
            <w:pPr>
              <w:pStyle w:val="Listenabsatz"/>
              <w:numPr>
                <w:ilvl w:val="1"/>
                <w:numId w:val="2"/>
              </w:numPr>
              <w:ind w:left="284" w:hanging="284"/>
              <w:rPr>
                <w:rFonts w:ascii="UnitOT-Light" w:hAnsi="UnitOT-Light" w:cs="Arial"/>
              </w:rPr>
            </w:pPr>
            <w:r>
              <w:rPr>
                <w:rFonts w:ascii="UnitOT-Light" w:hAnsi="UnitOT-Light" w:cs="Arial"/>
              </w:rPr>
              <w:t xml:space="preserve">Pflaster* verschiedene </w:t>
            </w:r>
            <w:proofErr w:type="spellStart"/>
            <w:r>
              <w:rPr>
                <w:rFonts w:ascii="UnitOT-Light" w:hAnsi="UnitOT-Light" w:cs="Arial"/>
              </w:rPr>
              <w:t>Grössen</w:t>
            </w:r>
            <w:proofErr w:type="spellEnd"/>
            <w:r>
              <w:rPr>
                <w:rFonts w:ascii="UnitOT-Light" w:hAnsi="UnitOT-Light" w:cs="Arial"/>
              </w:rPr>
              <w:t xml:space="preserve"> assortiert </w:t>
            </w:r>
          </w:p>
          <w:p w14:paraId="446DDAA4" w14:textId="546A6168" w:rsidR="00301FE0" w:rsidRDefault="00301FE0" w:rsidP="00301FE0">
            <w:pPr>
              <w:pStyle w:val="Listenabsatz"/>
              <w:ind w:left="284"/>
              <w:rPr>
                <w:rFonts w:ascii="UnitOT-Light" w:hAnsi="UnitOT-Light" w:cs="Arial"/>
              </w:rPr>
            </w:pPr>
            <w:r>
              <w:rPr>
                <w:rFonts w:ascii="UnitOT-Light" w:hAnsi="UnitOT-Light" w:cs="Arial"/>
              </w:rPr>
              <w:t xml:space="preserve">(Fingerspitzen-Pflaster, Fingerpflaster 2x16cm, Pflaster klein, Pflaster </w:t>
            </w:r>
            <w:proofErr w:type="spellStart"/>
            <w:r>
              <w:rPr>
                <w:rFonts w:ascii="UnitOT-Light" w:hAnsi="UnitOT-Light" w:cs="Arial"/>
              </w:rPr>
              <w:t>gross</w:t>
            </w:r>
            <w:proofErr w:type="spellEnd"/>
            <w:r>
              <w:rPr>
                <w:rFonts w:ascii="UnitOT-Light" w:hAnsi="UnitOT-Light" w:cs="Arial"/>
              </w:rPr>
              <w:t>)</w:t>
            </w:r>
          </w:p>
          <w:p w14:paraId="4569A4F6" w14:textId="77777777" w:rsidR="00301FE0" w:rsidRPr="006B667C" w:rsidRDefault="00301FE0" w:rsidP="00301FE0">
            <w:pPr>
              <w:rPr>
                <w:rFonts w:ascii="UnitOT-Light" w:hAnsi="UnitOT-Light" w:cs="Arial"/>
                <w:sz w:val="10"/>
                <w:szCs w:val="10"/>
              </w:rPr>
            </w:pPr>
          </w:p>
          <w:p w14:paraId="57565E65" w14:textId="1F82F95D" w:rsidR="00301FE0" w:rsidRDefault="00301FE0" w:rsidP="00301FE0">
            <w:pPr>
              <w:rPr>
                <w:rFonts w:ascii="UnitOT-Light" w:hAnsi="UnitOT-Light" w:cs="Arial"/>
              </w:rPr>
            </w:pPr>
            <w:r>
              <w:rPr>
                <w:rFonts w:ascii="UnitOT-Light" w:hAnsi="UnitOT-Light" w:cs="Arial"/>
              </w:rPr>
              <w:t>* Im Lebensmittelbereich sind detektierbare Pflaster Vorschrift. Diese gibt es auch in ver</w:t>
            </w:r>
            <w:r>
              <w:rPr>
                <w:rFonts w:ascii="UnitOT-Light" w:hAnsi="UnitOT-Light" w:cs="Arial"/>
              </w:rPr>
              <w:softHyphen/>
              <w:t xml:space="preserve">schiedenen </w:t>
            </w:r>
            <w:proofErr w:type="spellStart"/>
            <w:r>
              <w:rPr>
                <w:rFonts w:ascii="UnitOT-Light" w:hAnsi="UnitOT-Light" w:cs="Arial"/>
              </w:rPr>
              <w:t>Grössen</w:t>
            </w:r>
            <w:proofErr w:type="spellEnd"/>
            <w:r>
              <w:rPr>
                <w:rFonts w:ascii="UnitOT-Light" w:hAnsi="UnitOT-Light" w:cs="Arial"/>
              </w:rPr>
              <w:t>.</w:t>
            </w:r>
          </w:p>
          <w:p w14:paraId="30D0F88A" w14:textId="77777777" w:rsidR="00301FE0" w:rsidRPr="00301FE0" w:rsidRDefault="00301FE0" w:rsidP="00301FE0">
            <w:pPr>
              <w:rPr>
                <w:rFonts w:ascii="UnitOT-Light" w:hAnsi="UnitOT-Light" w:cs="Arial"/>
                <w:sz w:val="10"/>
                <w:szCs w:val="10"/>
                <w:lang w:val="de-CH"/>
              </w:rPr>
            </w:pPr>
          </w:p>
          <w:p w14:paraId="27703185" w14:textId="77777777" w:rsidR="00301FE0" w:rsidRDefault="00301FE0" w:rsidP="00301FE0">
            <w:pPr>
              <w:rPr>
                <w:rFonts w:ascii="UnitOT-Light" w:hAnsi="UnitOT-Light" w:cs="Arial"/>
              </w:rPr>
            </w:pPr>
            <w:r>
              <w:rPr>
                <w:rFonts w:ascii="UnitOT-Light" w:hAnsi="UnitOT-Light" w:cs="Arial"/>
              </w:rPr>
              <w:t>Im Nassbereich bzw. beim Arbeiten mit Öl:</w:t>
            </w:r>
          </w:p>
          <w:p w14:paraId="16287337" w14:textId="1EEE3086" w:rsidR="00301FE0" w:rsidRDefault="00301FE0" w:rsidP="00301FE0">
            <w:pPr>
              <w:pStyle w:val="Listenabsatz"/>
              <w:numPr>
                <w:ilvl w:val="1"/>
                <w:numId w:val="2"/>
              </w:numPr>
              <w:ind w:left="284" w:hanging="284"/>
              <w:rPr>
                <w:rFonts w:ascii="UnitOT-Light" w:hAnsi="UnitOT-Light" w:cs="Arial"/>
              </w:rPr>
            </w:pPr>
            <w:r>
              <w:rPr>
                <w:rFonts w:ascii="UnitOT-Light" w:hAnsi="UnitOT-Light" w:cs="Arial"/>
              </w:rPr>
              <w:t xml:space="preserve">PVC-Fingerling mittel </w:t>
            </w:r>
          </w:p>
          <w:p w14:paraId="28D8CBCA" w14:textId="77777777" w:rsidR="00301FE0" w:rsidRDefault="00301FE0" w:rsidP="00301FE0">
            <w:pPr>
              <w:pStyle w:val="Listenabsatz"/>
              <w:numPr>
                <w:ilvl w:val="1"/>
                <w:numId w:val="2"/>
              </w:numPr>
              <w:ind w:left="284" w:hanging="284"/>
              <w:rPr>
                <w:rFonts w:ascii="UnitOT-Light" w:hAnsi="UnitOT-Light" w:cs="Arial"/>
              </w:rPr>
            </w:pPr>
            <w:r>
              <w:rPr>
                <w:rFonts w:ascii="UnitOT-Light" w:hAnsi="UnitOT-Light" w:cs="Arial"/>
              </w:rPr>
              <w:t xml:space="preserve">PVC-Fingerling </w:t>
            </w:r>
            <w:proofErr w:type="spellStart"/>
            <w:r>
              <w:rPr>
                <w:rFonts w:ascii="UnitOT-Light" w:hAnsi="UnitOT-Light" w:cs="Arial"/>
              </w:rPr>
              <w:t>gross</w:t>
            </w:r>
            <w:proofErr w:type="spellEnd"/>
            <w:r>
              <w:rPr>
                <w:rFonts w:ascii="UnitOT-Light" w:hAnsi="UnitOT-Light" w:cs="Arial"/>
              </w:rPr>
              <w:t xml:space="preserve"> (SUVA 7370)</w:t>
            </w:r>
          </w:p>
          <w:p w14:paraId="200ED0D0" w14:textId="77777777" w:rsidR="00301FE0" w:rsidRDefault="00301FE0" w:rsidP="00301FE0">
            <w:pPr>
              <w:pStyle w:val="Listenabsatz"/>
              <w:numPr>
                <w:ilvl w:val="1"/>
                <w:numId w:val="2"/>
              </w:numPr>
              <w:ind w:left="284" w:hanging="284"/>
              <w:rPr>
                <w:rFonts w:ascii="UnitOT-Light" w:hAnsi="UnitOT-Light" w:cs="Arial"/>
              </w:rPr>
            </w:pPr>
            <w:r>
              <w:rPr>
                <w:rFonts w:ascii="UnitOT-Light" w:hAnsi="UnitOT-Light" w:cs="Arial"/>
              </w:rPr>
              <w:t>Kunststoff-Fingerling (SUVA 7391)</w:t>
            </w:r>
          </w:p>
          <w:p w14:paraId="2AB65C3B" w14:textId="14A4A489" w:rsidR="00896755" w:rsidRDefault="00896755" w:rsidP="0035460D">
            <w:pPr>
              <w:rPr>
                <w:rFonts w:ascii="UnitOT-Light" w:hAnsi="UnitOT-Light" w:cs="Arial"/>
              </w:rPr>
            </w:pPr>
          </w:p>
          <w:p w14:paraId="06CA0CF4" w14:textId="77777777" w:rsidR="009F138D" w:rsidRDefault="009F138D" w:rsidP="009F138D">
            <w:pPr>
              <w:rPr>
                <w:rFonts w:ascii="UnitOT-Light" w:hAnsi="UnitOT-Light" w:cs="Arial"/>
                <w:b/>
              </w:rPr>
            </w:pPr>
            <w:r>
              <w:rPr>
                <w:rFonts w:ascii="UnitOT-Light" w:hAnsi="UnitOT-Light" w:cs="Arial"/>
                <w:b/>
              </w:rPr>
              <w:t>Kompressen</w:t>
            </w:r>
          </w:p>
          <w:p w14:paraId="105FAA03" w14:textId="77777777" w:rsidR="009F138D" w:rsidRPr="006B667C" w:rsidRDefault="009F138D" w:rsidP="009F138D">
            <w:pPr>
              <w:pStyle w:val="Listenabsatz"/>
              <w:numPr>
                <w:ilvl w:val="1"/>
                <w:numId w:val="2"/>
              </w:numPr>
              <w:ind w:left="284" w:hanging="284"/>
              <w:rPr>
                <w:rFonts w:ascii="UnitOT-Light" w:hAnsi="UnitOT-Light" w:cs="Arial"/>
                <w:b/>
              </w:rPr>
            </w:pPr>
            <w:r>
              <w:rPr>
                <w:rFonts w:ascii="UnitOT-Light" w:hAnsi="UnitOT-Light" w:cs="Arial"/>
              </w:rPr>
              <w:t>Saugkompressen mind. 10x20cm</w:t>
            </w:r>
          </w:p>
          <w:p w14:paraId="4109DF80" w14:textId="77777777" w:rsidR="009F138D" w:rsidRPr="006B667C" w:rsidRDefault="009F138D" w:rsidP="009F138D">
            <w:pPr>
              <w:pStyle w:val="Listenabsatz"/>
              <w:numPr>
                <w:ilvl w:val="1"/>
                <w:numId w:val="2"/>
              </w:numPr>
              <w:ind w:left="284" w:hanging="284"/>
              <w:rPr>
                <w:rFonts w:ascii="UnitOT-Light" w:hAnsi="UnitOT-Light" w:cs="Arial"/>
                <w:b/>
              </w:rPr>
            </w:pPr>
            <w:r>
              <w:rPr>
                <w:rFonts w:ascii="UnitOT-Light" w:hAnsi="UnitOT-Light" w:cs="Arial"/>
              </w:rPr>
              <w:t xml:space="preserve">Gazekompressen steril 5x5cm </w:t>
            </w:r>
          </w:p>
          <w:p w14:paraId="32D003FF" w14:textId="77777777" w:rsidR="009F138D" w:rsidRPr="006B667C" w:rsidRDefault="009F138D" w:rsidP="009F138D">
            <w:pPr>
              <w:pStyle w:val="Listenabsatz"/>
              <w:numPr>
                <w:ilvl w:val="1"/>
                <w:numId w:val="2"/>
              </w:numPr>
              <w:ind w:left="284" w:hanging="284"/>
              <w:rPr>
                <w:rFonts w:ascii="UnitOT-Light" w:hAnsi="UnitOT-Light" w:cs="Arial"/>
                <w:b/>
              </w:rPr>
            </w:pPr>
            <w:r>
              <w:rPr>
                <w:rFonts w:ascii="UnitOT-Light" w:hAnsi="UnitOT-Light" w:cs="Arial"/>
              </w:rPr>
              <w:t>Gazekompressen steril 10x10cm</w:t>
            </w:r>
          </w:p>
          <w:p w14:paraId="713626F3" w14:textId="77777777" w:rsidR="009F138D" w:rsidRPr="006B667C" w:rsidRDefault="009F138D" w:rsidP="009F138D">
            <w:pPr>
              <w:pStyle w:val="Listenabsatz"/>
              <w:numPr>
                <w:ilvl w:val="1"/>
                <w:numId w:val="2"/>
              </w:numPr>
              <w:ind w:left="284" w:hanging="284"/>
              <w:rPr>
                <w:rFonts w:ascii="UnitOT-Light" w:hAnsi="UnitOT-Light" w:cs="Arial"/>
                <w:b/>
              </w:rPr>
            </w:pPr>
            <w:r>
              <w:rPr>
                <w:rFonts w:ascii="UnitOT-Light" w:hAnsi="UnitOT-Light" w:cs="Arial"/>
              </w:rPr>
              <w:t>Gazekompressen steril 10x20cm</w:t>
            </w:r>
          </w:p>
          <w:p w14:paraId="458125E6" w14:textId="77777777" w:rsidR="009F138D" w:rsidRPr="0035460D" w:rsidRDefault="009F138D" w:rsidP="009F138D">
            <w:pPr>
              <w:pStyle w:val="Listenabsatz"/>
              <w:numPr>
                <w:ilvl w:val="1"/>
                <w:numId w:val="2"/>
              </w:numPr>
              <w:ind w:left="284" w:hanging="284"/>
              <w:rPr>
                <w:rFonts w:ascii="UnitOT-Light" w:hAnsi="UnitOT-Light" w:cs="Arial"/>
                <w:b/>
              </w:rPr>
            </w:pPr>
            <w:r>
              <w:rPr>
                <w:rFonts w:ascii="UnitOT-Light" w:hAnsi="UnitOT-Light" w:cs="Arial"/>
              </w:rPr>
              <w:t>Rundtupfer steril oder Augenkompressen</w:t>
            </w:r>
          </w:p>
          <w:p w14:paraId="0697B882" w14:textId="2B42697F" w:rsidR="009F138D" w:rsidRDefault="009F138D" w:rsidP="009F138D">
            <w:pPr>
              <w:pStyle w:val="Listenabsatz"/>
              <w:numPr>
                <w:ilvl w:val="2"/>
                <w:numId w:val="2"/>
              </w:numPr>
              <w:ind w:left="567" w:hanging="283"/>
              <w:rPr>
                <w:rFonts w:ascii="UnitOT-Light" w:hAnsi="UnitOT-Light" w:cs="Arial"/>
              </w:rPr>
            </w:pPr>
            <w:r>
              <w:rPr>
                <w:rFonts w:ascii="UnitOT-Light" w:hAnsi="UnitOT-Light" w:cs="Arial"/>
              </w:rPr>
              <w:t>Gazekompressen sind für den Notfall idealer als beschichtete Kompressen, da sie das Blut aufsaugen</w:t>
            </w:r>
          </w:p>
          <w:p w14:paraId="0B48E6C7" w14:textId="77777777" w:rsidR="009F138D" w:rsidRDefault="009F138D" w:rsidP="0035460D">
            <w:pPr>
              <w:rPr>
                <w:rFonts w:ascii="UnitOT-Light" w:hAnsi="UnitOT-Light" w:cs="Arial"/>
              </w:rPr>
            </w:pPr>
          </w:p>
          <w:p w14:paraId="6B692787" w14:textId="77777777" w:rsidR="009F138D" w:rsidRDefault="009F138D" w:rsidP="00737DE1">
            <w:pPr>
              <w:rPr>
                <w:rFonts w:ascii="UnitOT-Light" w:hAnsi="UnitOT-Light" w:cs="Arial"/>
                <w:b/>
              </w:rPr>
            </w:pPr>
          </w:p>
          <w:p w14:paraId="71266005" w14:textId="2E21A406" w:rsidR="009F138D" w:rsidRDefault="009F138D" w:rsidP="00737DE1">
            <w:pPr>
              <w:rPr>
                <w:rFonts w:ascii="UnitOT-Light" w:hAnsi="UnitOT-Light" w:cs="Arial"/>
                <w:b/>
              </w:rPr>
            </w:pPr>
          </w:p>
          <w:p w14:paraId="5B9E519F" w14:textId="63AE19A0" w:rsidR="00697E6C" w:rsidRDefault="00697E6C" w:rsidP="00737DE1">
            <w:pPr>
              <w:rPr>
                <w:rFonts w:ascii="UnitOT-Light" w:hAnsi="UnitOT-Light" w:cs="Arial"/>
                <w:b/>
              </w:rPr>
            </w:pPr>
          </w:p>
          <w:p w14:paraId="2919F94D" w14:textId="647DC135" w:rsidR="00697E6C" w:rsidRDefault="00697E6C" w:rsidP="00737DE1">
            <w:pPr>
              <w:rPr>
                <w:rFonts w:ascii="UnitOT-Light" w:hAnsi="UnitOT-Light" w:cs="Arial"/>
                <w:b/>
              </w:rPr>
            </w:pPr>
          </w:p>
          <w:p w14:paraId="4769FDF9" w14:textId="48410CA1" w:rsidR="00697E6C" w:rsidRDefault="00697E6C" w:rsidP="00737DE1">
            <w:pPr>
              <w:rPr>
                <w:rFonts w:ascii="UnitOT-Light" w:hAnsi="UnitOT-Light" w:cs="Arial"/>
                <w:b/>
              </w:rPr>
            </w:pPr>
          </w:p>
          <w:p w14:paraId="028E47CC" w14:textId="2764FF47" w:rsidR="00697E6C" w:rsidRDefault="00697E6C" w:rsidP="00737DE1">
            <w:pPr>
              <w:rPr>
                <w:rFonts w:ascii="UnitOT-Light" w:hAnsi="UnitOT-Light" w:cs="Arial"/>
                <w:b/>
              </w:rPr>
            </w:pPr>
          </w:p>
          <w:p w14:paraId="68A21A0A" w14:textId="2DCDDAE9" w:rsidR="00697E6C" w:rsidRDefault="00697E6C" w:rsidP="00737DE1">
            <w:pPr>
              <w:rPr>
                <w:rFonts w:ascii="UnitOT-Light" w:hAnsi="UnitOT-Light" w:cs="Arial"/>
                <w:b/>
              </w:rPr>
            </w:pPr>
          </w:p>
          <w:p w14:paraId="4D53D7FD" w14:textId="2491D95B" w:rsidR="00697E6C" w:rsidRDefault="00697E6C" w:rsidP="00737DE1">
            <w:pPr>
              <w:rPr>
                <w:rFonts w:ascii="UnitOT-Light" w:hAnsi="UnitOT-Light" w:cs="Arial"/>
                <w:b/>
              </w:rPr>
            </w:pPr>
          </w:p>
          <w:p w14:paraId="0A4C46BD" w14:textId="77777777" w:rsidR="00697E6C" w:rsidRDefault="00697E6C" w:rsidP="00737DE1">
            <w:pPr>
              <w:rPr>
                <w:rFonts w:ascii="UnitOT-Light" w:hAnsi="UnitOT-Light" w:cs="Arial"/>
                <w:b/>
              </w:rPr>
            </w:pPr>
          </w:p>
          <w:p w14:paraId="30FCFCD4" w14:textId="3C1E4ABF" w:rsidR="00737DE1" w:rsidRDefault="00737DE1" w:rsidP="00737DE1">
            <w:pPr>
              <w:rPr>
                <w:rFonts w:ascii="UnitOT-Light" w:hAnsi="UnitOT-Light" w:cs="Arial"/>
                <w:b/>
              </w:rPr>
            </w:pPr>
            <w:r>
              <w:rPr>
                <w:rFonts w:ascii="UnitOT-Light" w:hAnsi="UnitOT-Light" w:cs="Arial"/>
                <w:b/>
              </w:rPr>
              <w:lastRenderedPageBreak/>
              <w:t>Hautdesinfektion</w:t>
            </w:r>
          </w:p>
          <w:p w14:paraId="5B4E1C2D" w14:textId="77777777" w:rsidR="00737DE1" w:rsidRDefault="00737DE1" w:rsidP="00737DE1">
            <w:pPr>
              <w:pStyle w:val="Listenabsatz"/>
              <w:numPr>
                <w:ilvl w:val="1"/>
                <w:numId w:val="2"/>
              </w:numPr>
              <w:ind w:left="284" w:hanging="284"/>
              <w:rPr>
                <w:rFonts w:ascii="UnitOT-Light" w:hAnsi="UnitOT-Light" w:cs="Arial"/>
              </w:rPr>
            </w:pPr>
            <w:proofErr w:type="spellStart"/>
            <w:r>
              <w:rPr>
                <w:rFonts w:ascii="UnitOT-Light" w:hAnsi="UnitOT-Light" w:cs="Arial"/>
              </w:rPr>
              <w:t>Merfen</w:t>
            </w:r>
            <w:proofErr w:type="spellEnd"/>
            <w:r>
              <w:rPr>
                <w:rFonts w:ascii="UnitOT-Light" w:hAnsi="UnitOT-Light" w:cs="Arial"/>
              </w:rPr>
              <w:t>® Hautdesinfektionsspray farblos*</w:t>
            </w:r>
          </w:p>
          <w:p w14:paraId="4FCC4C52" w14:textId="77777777" w:rsidR="00362271" w:rsidRDefault="00362271" w:rsidP="00362271">
            <w:pPr>
              <w:rPr>
                <w:rFonts w:ascii="UnitOT-Light" w:hAnsi="UnitOT-Light" w:cs="Arial"/>
                <w:b/>
              </w:rPr>
            </w:pPr>
          </w:p>
          <w:p w14:paraId="6B98C133" w14:textId="52A97B1A" w:rsidR="00362271" w:rsidRPr="00737DE1" w:rsidRDefault="00362271" w:rsidP="00362271">
            <w:pPr>
              <w:rPr>
                <w:rFonts w:ascii="UnitOT-Light" w:hAnsi="UnitOT-Light" w:cs="Arial"/>
                <w:b/>
              </w:rPr>
            </w:pPr>
            <w:r>
              <w:rPr>
                <w:rFonts w:ascii="UnitOT-Light" w:hAnsi="UnitOT-Light" w:cs="Arial"/>
                <w:b/>
              </w:rPr>
              <w:t>Transport- und Schienungsmaterial</w:t>
            </w:r>
          </w:p>
          <w:p w14:paraId="5E38B271" w14:textId="77777777" w:rsidR="00362271" w:rsidRDefault="00362271" w:rsidP="00362271">
            <w:pPr>
              <w:pStyle w:val="Listenabsatz"/>
              <w:numPr>
                <w:ilvl w:val="1"/>
                <w:numId w:val="2"/>
              </w:numPr>
              <w:ind w:left="284" w:hanging="284"/>
              <w:rPr>
                <w:rFonts w:ascii="UnitOT-Light" w:hAnsi="UnitOT-Light" w:cs="Arial"/>
              </w:rPr>
            </w:pPr>
            <w:proofErr w:type="spellStart"/>
            <w:r>
              <w:rPr>
                <w:rFonts w:ascii="UnitOT-Light" w:hAnsi="UnitOT-Light" w:cs="Arial"/>
              </w:rPr>
              <w:t>SamSplint</w:t>
            </w:r>
            <w:proofErr w:type="spellEnd"/>
            <w:r>
              <w:rPr>
                <w:rFonts w:ascii="UnitOT-Light" w:hAnsi="UnitOT-Light" w:cs="Arial"/>
              </w:rPr>
              <w:t xml:space="preserve"> (Frakturfixationsschiene)</w:t>
            </w:r>
          </w:p>
          <w:p w14:paraId="40228F10" w14:textId="318E7C55" w:rsidR="00362271" w:rsidRDefault="00362271" w:rsidP="00362271">
            <w:pPr>
              <w:pStyle w:val="Listenabsatz"/>
              <w:numPr>
                <w:ilvl w:val="1"/>
                <w:numId w:val="2"/>
              </w:numPr>
              <w:ind w:left="284" w:hanging="284"/>
              <w:rPr>
                <w:rFonts w:ascii="UnitOT-Light" w:hAnsi="UnitOT-Light" w:cs="Arial"/>
              </w:rPr>
            </w:pPr>
            <w:r>
              <w:rPr>
                <w:rFonts w:ascii="UnitOT-Light" w:hAnsi="UnitOT-Light" w:cs="Arial"/>
              </w:rPr>
              <w:t xml:space="preserve">Rollstuhl (nur </w:t>
            </w:r>
            <w:r w:rsidR="00301FE0">
              <w:rPr>
                <w:rFonts w:ascii="UnitOT-Light" w:hAnsi="UnitOT-Light" w:cs="Arial"/>
              </w:rPr>
              <w:t>bei langen</w:t>
            </w:r>
            <w:r>
              <w:rPr>
                <w:rFonts w:ascii="UnitOT-Light" w:hAnsi="UnitOT-Light" w:cs="Arial"/>
              </w:rPr>
              <w:t xml:space="preserve"> Transportwege</w:t>
            </w:r>
            <w:r w:rsidR="00301FE0">
              <w:rPr>
                <w:rFonts w:ascii="UnitOT-Light" w:hAnsi="UnitOT-Light" w:cs="Arial"/>
              </w:rPr>
              <w:t>n</w:t>
            </w:r>
            <w:r>
              <w:rPr>
                <w:rFonts w:ascii="UnitOT-Light" w:hAnsi="UnitOT-Light" w:cs="Arial"/>
              </w:rPr>
              <w:t>)</w:t>
            </w:r>
          </w:p>
          <w:p w14:paraId="08D735E1" w14:textId="77777777" w:rsidR="00362271" w:rsidRDefault="00362271" w:rsidP="00362271">
            <w:pPr>
              <w:pStyle w:val="Listenabsatz"/>
              <w:numPr>
                <w:ilvl w:val="1"/>
                <w:numId w:val="2"/>
              </w:numPr>
              <w:ind w:left="284" w:hanging="284"/>
              <w:rPr>
                <w:rFonts w:ascii="UnitOT-Light" w:hAnsi="UnitOT-Light" w:cs="Arial"/>
              </w:rPr>
            </w:pPr>
            <w:r>
              <w:rPr>
                <w:rFonts w:ascii="UnitOT-Light" w:hAnsi="UnitOT-Light" w:cs="Arial"/>
              </w:rPr>
              <w:t>Unterarm-Gehstützen (optional)</w:t>
            </w:r>
          </w:p>
          <w:p w14:paraId="433A9CC7" w14:textId="77777777" w:rsidR="00362271" w:rsidRDefault="00362271" w:rsidP="00362271">
            <w:pPr>
              <w:pStyle w:val="Listenabsatz"/>
              <w:numPr>
                <w:ilvl w:val="2"/>
                <w:numId w:val="2"/>
              </w:numPr>
              <w:ind w:left="567" w:hanging="283"/>
              <w:rPr>
                <w:rFonts w:ascii="UnitOT-Light" w:hAnsi="UnitOT-Light" w:cs="Arial"/>
              </w:rPr>
            </w:pPr>
            <w:r>
              <w:rPr>
                <w:rFonts w:ascii="UnitOT-Light" w:hAnsi="UnitOT-Light" w:cs="Arial"/>
              </w:rPr>
              <w:t>Schaufeltrage, Spineboard und Halskragen muss in der Regel nicht angeschafft werden, da in diesem Fall der Rettungsdienst aufgeboten werden muss. Falls dieses Material vorhanden ist, muss die Anwendung mindestens 2x pro Jahr geübt werden.</w:t>
            </w:r>
          </w:p>
          <w:p w14:paraId="3A09F3A3" w14:textId="77777777" w:rsidR="00362271" w:rsidRDefault="00362271" w:rsidP="00362271">
            <w:pPr>
              <w:rPr>
                <w:rFonts w:ascii="UnitOT-Light" w:hAnsi="UnitOT-Light" w:cs="Arial"/>
                <w:b/>
              </w:rPr>
            </w:pPr>
          </w:p>
          <w:p w14:paraId="2AD49313" w14:textId="77777777" w:rsidR="0035460D" w:rsidRPr="00362271" w:rsidRDefault="00362271" w:rsidP="00362271">
            <w:pPr>
              <w:rPr>
                <w:rFonts w:ascii="UnitOT-Light" w:hAnsi="UnitOT-Light" w:cs="Arial"/>
                <w:b/>
              </w:rPr>
            </w:pPr>
            <w:r w:rsidRPr="00362271">
              <w:rPr>
                <w:rFonts w:ascii="UnitOT-Light" w:hAnsi="UnitOT-Light" w:cs="Arial"/>
                <w:b/>
              </w:rPr>
              <w:t>Hygiene</w:t>
            </w:r>
          </w:p>
          <w:p w14:paraId="55D1EF75" w14:textId="1E3BE43A" w:rsidR="00362271" w:rsidRDefault="00362271" w:rsidP="00362271">
            <w:pPr>
              <w:pStyle w:val="Listenabsatz"/>
              <w:numPr>
                <w:ilvl w:val="1"/>
                <w:numId w:val="2"/>
              </w:numPr>
              <w:ind w:left="284" w:hanging="284"/>
              <w:rPr>
                <w:rFonts w:ascii="UnitOT-Light" w:hAnsi="UnitOT-Light" w:cs="Arial"/>
              </w:rPr>
            </w:pPr>
            <w:r>
              <w:rPr>
                <w:rFonts w:ascii="UnitOT-Light" w:hAnsi="UnitOT-Light" w:cs="Arial"/>
              </w:rPr>
              <w:t xml:space="preserve">Einmalhandschuhe </w:t>
            </w:r>
            <w:r w:rsidR="009F138D">
              <w:rPr>
                <w:rFonts w:ascii="UnitOT-Light" w:hAnsi="UnitOT-Light" w:cs="Arial"/>
              </w:rPr>
              <w:t>Nitril</w:t>
            </w:r>
            <w:r>
              <w:rPr>
                <w:rFonts w:ascii="UnitOT-Light" w:hAnsi="UnitOT-Light" w:cs="Arial"/>
              </w:rPr>
              <w:t xml:space="preserve"> S – M – L – XL </w:t>
            </w:r>
          </w:p>
          <w:p w14:paraId="71DC47DA" w14:textId="2B9CA919" w:rsidR="003644F8" w:rsidRDefault="003644F8" w:rsidP="00362271">
            <w:pPr>
              <w:pStyle w:val="Listenabsatz"/>
              <w:numPr>
                <w:ilvl w:val="1"/>
                <w:numId w:val="2"/>
              </w:numPr>
              <w:ind w:left="284" w:hanging="284"/>
              <w:rPr>
                <w:rFonts w:ascii="UnitOT-Light" w:hAnsi="UnitOT-Light" w:cs="Arial"/>
              </w:rPr>
            </w:pPr>
            <w:r>
              <w:rPr>
                <w:rFonts w:ascii="UnitOT-Light" w:hAnsi="UnitOT-Light" w:cs="Arial"/>
              </w:rPr>
              <w:t>Händedesinfektionsmittel 50ml</w:t>
            </w:r>
            <w:r w:rsidR="009F138D">
              <w:rPr>
                <w:rFonts w:ascii="UnitOT-Light" w:hAnsi="UnitOT-Light" w:cs="Arial"/>
              </w:rPr>
              <w:t xml:space="preserve"> (</w:t>
            </w:r>
            <w:proofErr w:type="spellStart"/>
            <w:r w:rsidR="009F138D">
              <w:rPr>
                <w:rFonts w:ascii="UnitOT-Light" w:hAnsi="UnitOT-Light" w:cs="Arial"/>
              </w:rPr>
              <w:t>z.Bsp</w:t>
            </w:r>
            <w:proofErr w:type="spellEnd"/>
            <w:r w:rsidR="009F138D">
              <w:rPr>
                <w:rFonts w:ascii="UnitOT-Light" w:hAnsi="UnitOT-Light" w:cs="Arial"/>
              </w:rPr>
              <w:t>. Sterillium®)</w:t>
            </w:r>
          </w:p>
          <w:p w14:paraId="2ABD59B4" w14:textId="77777777" w:rsidR="003644F8" w:rsidRDefault="003644F8" w:rsidP="00362271">
            <w:pPr>
              <w:pStyle w:val="Listenabsatz"/>
              <w:numPr>
                <w:ilvl w:val="1"/>
                <w:numId w:val="2"/>
              </w:numPr>
              <w:ind w:left="284" w:hanging="284"/>
              <w:rPr>
                <w:rFonts w:ascii="UnitOT-Light" w:hAnsi="UnitOT-Light" w:cs="Arial"/>
              </w:rPr>
            </w:pPr>
            <w:r>
              <w:rPr>
                <w:rFonts w:ascii="UnitOT-Light" w:hAnsi="UnitOT-Light" w:cs="Arial"/>
              </w:rPr>
              <w:t>Brechsäcke</w:t>
            </w:r>
          </w:p>
          <w:p w14:paraId="3D270A42" w14:textId="77777777" w:rsidR="003644F8" w:rsidRDefault="003644F8" w:rsidP="00362271">
            <w:pPr>
              <w:pStyle w:val="Listenabsatz"/>
              <w:numPr>
                <w:ilvl w:val="1"/>
                <w:numId w:val="2"/>
              </w:numPr>
              <w:ind w:left="284" w:hanging="284"/>
              <w:rPr>
                <w:rFonts w:ascii="UnitOT-Light" w:hAnsi="UnitOT-Light" w:cs="Arial"/>
              </w:rPr>
            </w:pPr>
            <w:proofErr w:type="spellStart"/>
            <w:r>
              <w:rPr>
                <w:rFonts w:ascii="UnitOT-Light" w:hAnsi="UnitOT-Light" w:cs="Arial"/>
              </w:rPr>
              <w:t>Kleenexbox</w:t>
            </w:r>
            <w:proofErr w:type="spellEnd"/>
          </w:p>
          <w:p w14:paraId="1DC164D7" w14:textId="77777777" w:rsidR="003644F8" w:rsidRDefault="003644F8" w:rsidP="00362271">
            <w:pPr>
              <w:pStyle w:val="Listenabsatz"/>
              <w:numPr>
                <w:ilvl w:val="1"/>
                <w:numId w:val="2"/>
              </w:numPr>
              <w:ind w:left="284" w:hanging="284"/>
              <w:rPr>
                <w:rFonts w:ascii="UnitOT-Light" w:hAnsi="UnitOT-Light" w:cs="Arial"/>
              </w:rPr>
            </w:pPr>
            <w:r>
              <w:rPr>
                <w:rFonts w:ascii="UnitOT-Light" w:hAnsi="UnitOT-Light" w:cs="Arial"/>
              </w:rPr>
              <w:t>Trinkbecher</w:t>
            </w:r>
          </w:p>
          <w:p w14:paraId="1F463DEF" w14:textId="77777777" w:rsidR="003644F8" w:rsidRPr="003644F8" w:rsidRDefault="003644F8" w:rsidP="003644F8">
            <w:pPr>
              <w:pStyle w:val="Listenabsatz"/>
              <w:numPr>
                <w:ilvl w:val="1"/>
                <w:numId w:val="2"/>
              </w:numPr>
              <w:ind w:left="284" w:hanging="284"/>
              <w:rPr>
                <w:rFonts w:ascii="UnitOT-Light" w:hAnsi="UnitOT-Light" w:cs="Arial"/>
              </w:rPr>
            </w:pPr>
            <w:proofErr w:type="spellStart"/>
            <w:r>
              <w:rPr>
                <w:rFonts w:ascii="UnitOT-Light" w:hAnsi="UnitOT-Light" w:cs="Arial"/>
              </w:rPr>
              <w:t>Plastiksäckli</w:t>
            </w:r>
            <w:proofErr w:type="spellEnd"/>
            <w:r>
              <w:rPr>
                <w:rFonts w:ascii="UnitOT-Light" w:hAnsi="UnitOT-Light" w:cs="Arial"/>
              </w:rPr>
              <w:t xml:space="preserve"> (Abfall, Hyperventilation)</w:t>
            </w:r>
          </w:p>
          <w:p w14:paraId="64C2CBA5" w14:textId="77777777" w:rsidR="003644F8" w:rsidRDefault="003644F8" w:rsidP="003644F8">
            <w:pPr>
              <w:rPr>
                <w:rFonts w:ascii="UnitOT-Light" w:hAnsi="UnitOT-Light" w:cs="Arial"/>
              </w:rPr>
            </w:pPr>
          </w:p>
          <w:p w14:paraId="21A21E4E" w14:textId="77777777" w:rsidR="009F138D" w:rsidRPr="00737DE1" w:rsidRDefault="009F138D" w:rsidP="009F138D">
            <w:pPr>
              <w:rPr>
                <w:rFonts w:ascii="UnitOT-Light" w:hAnsi="UnitOT-Light" w:cs="Arial"/>
              </w:rPr>
            </w:pPr>
            <w:r w:rsidRPr="00737DE1">
              <w:rPr>
                <w:rFonts w:ascii="UnitOT-Light" w:hAnsi="UnitOT-Light" w:cs="Arial"/>
                <w:b/>
              </w:rPr>
              <w:t>Blutzuckermessgerät</w:t>
            </w:r>
            <w:r>
              <w:rPr>
                <w:rFonts w:ascii="UnitOT-Light" w:hAnsi="UnitOT-Light" w:cs="Arial"/>
              </w:rPr>
              <w:t xml:space="preserve"> (nur falls ausgebildetes Personal)</w:t>
            </w:r>
          </w:p>
          <w:p w14:paraId="63715473" w14:textId="77777777" w:rsidR="009F138D" w:rsidRDefault="009F138D" w:rsidP="009F138D">
            <w:pPr>
              <w:pStyle w:val="Listenabsatz"/>
              <w:numPr>
                <w:ilvl w:val="1"/>
                <w:numId w:val="2"/>
              </w:numPr>
              <w:ind w:left="284" w:hanging="284"/>
              <w:rPr>
                <w:rFonts w:ascii="UnitOT-Light" w:hAnsi="UnitOT-Light" w:cs="Arial"/>
              </w:rPr>
            </w:pPr>
            <w:r>
              <w:rPr>
                <w:rFonts w:ascii="UnitOT-Light" w:hAnsi="UnitOT-Light" w:cs="Arial"/>
              </w:rPr>
              <w:t xml:space="preserve">Blutzuckermessgerät mit Mess-Stix </w:t>
            </w:r>
          </w:p>
          <w:p w14:paraId="0DC1AFE0" w14:textId="77777777" w:rsidR="009F138D" w:rsidRDefault="009F138D" w:rsidP="009F138D">
            <w:pPr>
              <w:pStyle w:val="Listenabsatz"/>
              <w:numPr>
                <w:ilvl w:val="1"/>
                <w:numId w:val="2"/>
              </w:numPr>
              <w:ind w:left="284" w:hanging="284"/>
              <w:rPr>
                <w:rFonts w:ascii="UnitOT-Light" w:hAnsi="UnitOT-Light" w:cs="Arial"/>
              </w:rPr>
            </w:pPr>
            <w:r>
              <w:rPr>
                <w:rFonts w:ascii="UnitOT-Light" w:hAnsi="UnitOT-Light" w:cs="Arial"/>
              </w:rPr>
              <w:t xml:space="preserve">Alkoholtupfer (Hautdesinfektion) </w:t>
            </w:r>
          </w:p>
          <w:p w14:paraId="5A84CDA9" w14:textId="77777777" w:rsidR="009F138D" w:rsidRDefault="009F138D" w:rsidP="009F138D">
            <w:pPr>
              <w:pStyle w:val="Listenabsatz"/>
              <w:numPr>
                <w:ilvl w:val="1"/>
                <w:numId w:val="2"/>
              </w:numPr>
              <w:ind w:left="284" w:hanging="284"/>
              <w:rPr>
                <w:rFonts w:ascii="UnitOT-Light" w:hAnsi="UnitOT-Light" w:cs="Arial"/>
              </w:rPr>
            </w:pPr>
            <w:r>
              <w:rPr>
                <w:rFonts w:ascii="UnitOT-Light" w:hAnsi="UnitOT-Light" w:cs="Arial"/>
              </w:rPr>
              <w:t xml:space="preserve">Sicherheits-Lanzetten für kapilläre Blutentnahme </w:t>
            </w:r>
          </w:p>
          <w:p w14:paraId="33BBB7E9" w14:textId="77777777" w:rsidR="009F138D" w:rsidRDefault="009F138D" w:rsidP="003644F8">
            <w:pPr>
              <w:rPr>
                <w:rFonts w:ascii="UnitOT-Light" w:hAnsi="UnitOT-Light" w:cs="Arial"/>
                <w:b/>
              </w:rPr>
            </w:pPr>
          </w:p>
          <w:p w14:paraId="200B6045" w14:textId="33D2A975" w:rsidR="003644F8" w:rsidRPr="003644F8" w:rsidRDefault="003644F8" w:rsidP="003644F8">
            <w:pPr>
              <w:rPr>
                <w:rFonts w:ascii="UnitOT-Light" w:hAnsi="UnitOT-Light" w:cs="Arial"/>
                <w:b/>
              </w:rPr>
            </w:pPr>
            <w:r w:rsidRPr="003644F8">
              <w:rPr>
                <w:rFonts w:ascii="UnitOT-Light" w:hAnsi="UnitOT-Light" w:cs="Arial"/>
                <w:b/>
              </w:rPr>
              <w:t>Diverses</w:t>
            </w:r>
          </w:p>
          <w:p w14:paraId="6F78FD0C" w14:textId="6284CFD0" w:rsidR="003644F8" w:rsidRDefault="003644F8" w:rsidP="003644F8">
            <w:pPr>
              <w:pStyle w:val="Listenabsatz"/>
              <w:numPr>
                <w:ilvl w:val="1"/>
                <w:numId w:val="2"/>
              </w:numPr>
              <w:ind w:left="284" w:hanging="284"/>
              <w:rPr>
                <w:rFonts w:ascii="UnitOT-Light" w:hAnsi="UnitOT-Light" w:cs="Arial"/>
              </w:rPr>
            </w:pPr>
            <w:r>
              <w:rPr>
                <w:rFonts w:ascii="UnitOT-Light" w:hAnsi="UnitOT-Light" w:cs="Arial"/>
              </w:rPr>
              <w:t xml:space="preserve">Rettungsdecke 160x210cm </w:t>
            </w:r>
          </w:p>
          <w:p w14:paraId="0F90A83A" w14:textId="77777777" w:rsidR="003644F8" w:rsidRDefault="003644F8" w:rsidP="003644F8">
            <w:pPr>
              <w:pStyle w:val="Listenabsatz"/>
              <w:numPr>
                <w:ilvl w:val="1"/>
                <w:numId w:val="2"/>
              </w:numPr>
              <w:ind w:left="284" w:hanging="284"/>
              <w:rPr>
                <w:rFonts w:ascii="UnitOT-Light" w:hAnsi="UnitOT-Light" w:cs="Arial"/>
              </w:rPr>
            </w:pPr>
            <w:r>
              <w:rPr>
                <w:rFonts w:ascii="UnitOT-Light" w:hAnsi="UnitOT-Light" w:cs="Arial"/>
              </w:rPr>
              <w:t>Einwegwärmebeutel</w:t>
            </w:r>
          </w:p>
          <w:p w14:paraId="3B927E14" w14:textId="37FC1FC6" w:rsidR="003644F8" w:rsidRDefault="003644F8" w:rsidP="003644F8">
            <w:pPr>
              <w:pStyle w:val="Listenabsatz"/>
              <w:numPr>
                <w:ilvl w:val="1"/>
                <w:numId w:val="2"/>
              </w:numPr>
              <w:ind w:left="284" w:hanging="284"/>
              <w:rPr>
                <w:rFonts w:ascii="UnitOT-Light" w:hAnsi="UnitOT-Light" w:cs="Arial"/>
              </w:rPr>
            </w:pPr>
            <w:r>
              <w:rPr>
                <w:rFonts w:ascii="UnitOT-Light" w:hAnsi="UnitOT-Light" w:cs="Arial"/>
              </w:rPr>
              <w:t>Erste Hilfe Checkliste</w:t>
            </w:r>
            <w:r w:rsidR="009F138D">
              <w:rPr>
                <w:rFonts w:ascii="UnitOT-Light" w:hAnsi="UnitOT-Light" w:cs="Arial"/>
              </w:rPr>
              <w:t xml:space="preserve"> (</w:t>
            </w:r>
            <w:proofErr w:type="spellStart"/>
            <w:r w:rsidR="009F138D">
              <w:rPr>
                <w:rFonts w:ascii="UnitOT-Light" w:hAnsi="UnitOT-Light" w:cs="Arial"/>
              </w:rPr>
              <w:t>z.Bsp</w:t>
            </w:r>
            <w:proofErr w:type="spellEnd"/>
            <w:r w:rsidR="009F138D">
              <w:rPr>
                <w:rFonts w:ascii="UnitOT-Light" w:hAnsi="UnitOT-Light" w:cs="Arial"/>
              </w:rPr>
              <w:t xml:space="preserve">. </w:t>
            </w:r>
            <w:proofErr w:type="spellStart"/>
            <w:r w:rsidR="009F138D">
              <w:rPr>
                <w:rFonts w:ascii="UnitOT-Light" w:hAnsi="UnitOT-Light" w:cs="Arial"/>
              </w:rPr>
              <w:t>notfallFlip</w:t>
            </w:r>
            <w:proofErr w:type="spellEnd"/>
            <w:r w:rsidR="009F138D">
              <w:rPr>
                <w:rFonts w:ascii="UnitOT-Light" w:hAnsi="UnitOT-Light" w:cs="Arial"/>
              </w:rPr>
              <w:t>)</w:t>
            </w:r>
          </w:p>
          <w:p w14:paraId="7DFBAA44" w14:textId="77777777" w:rsidR="003644F8" w:rsidRDefault="003644F8" w:rsidP="003644F8">
            <w:pPr>
              <w:pStyle w:val="Listenabsatz"/>
              <w:numPr>
                <w:ilvl w:val="1"/>
                <w:numId w:val="2"/>
              </w:numPr>
              <w:ind w:left="284" w:hanging="284"/>
              <w:rPr>
                <w:rFonts w:ascii="UnitOT-Light" w:hAnsi="UnitOT-Light" w:cs="Arial"/>
              </w:rPr>
            </w:pPr>
            <w:r>
              <w:rPr>
                <w:rFonts w:ascii="UnitOT-Light" w:hAnsi="UnitOT-Light" w:cs="Arial"/>
              </w:rPr>
              <w:t>Ordner mit Kurzprotokollen</w:t>
            </w:r>
          </w:p>
          <w:p w14:paraId="3ABFED36" w14:textId="77777777" w:rsidR="003644F8" w:rsidRPr="003644F8" w:rsidRDefault="003644F8" w:rsidP="003644F8">
            <w:pPr>
              <w:pStyle w:val="Listenabsatz"/>
              <w:numPr>
                <w:ilvl w:val="1"/>
                <w:numId w:val="2"/>
              </w:numPr>
              <w:ind w:left="284" w:hanging="284"/>
              <w:rPr>
                <w:rFonts w:ascii="UnitOT-Light" w:hAnsi="UnitOT-Light" w:cs="Arial"/>
              </w:rPr>
            </w:pPr>
            <w:r>
              <w:rPr>
                <w:rFonts w:ascii="UnitOT-Light" w:hAnsi="UnitOT-Light" w:cs="Arial"/>
              </w:rPr>
              <w:t xml:space="preserve">Einsatzprotokolle </w:t>
            </w:r>
          </w:p>
          <w:p w14:paraId="6FFC09DB" w14:textId="77777777" w:rsidR="00362271" w:rsidRPr="00362271" w:rsidRDefault="00362271" w:rsidP="00362271">
            <w:pPr>
              <w:rPr>
                <w:rFonts w:ascii="UnitOT-Light" w:hAnsi="UnitOT-Light" w:cs="Arial"/>
              </w:rPr>
            </w:pPr>
          </w:p>
        </w:tc>
        <w:tc>
          <w:tcPr>
            <w:tcW w:w="4248" w:type="dxa"/>
          </w:tcPr>
          <w:p w14:paraId="1134BAC6" w14:textId="77777777" w:rsidR="0035460D" w:rsidRPr="0035460D" w:rsidRDefault="0035460D" w:rsidP="0035460D">
            <w:pPr>
              <w:rPr>
                <w:rFonts w:ascii="UnitOT-Light" w:hAnsi="UnitOT-Light" w:cs="Arial"/>
              </w:rPr>
            </w:pPr>
          </w:p>
          <w:p w14:paraId="2B7AE80C" w14:textId="77777777" w:rsidR="009F138D" w:rsidRPr="0035460D" w:rsidRDefault="009F138D" w:rsidP="009F138D">
            <w:pPr>
              <w:rPr>
                <w:rFonts w:ascii="UnitOT-Light" w:hAnsi="UnitOT-Light" w:cs="Arial"/>
                <w:b/>
              </w:rPr>
            </w:pPr>
            <w:r>
              <w:rPr>
                <w:rFonts w:ascii="UnitOT-Light" w:hAnsi="UnitOT-Light" w:cs="Arial"/>
                <w:b/>
              </w:rPr>
              <w:t>Verbände</w:t>
            </w:r>
          </w:p>
          <w:p w14:paraId="2524DF84" w14:textId="77777777" w:rsidR="009F138D" w:rsidRDefault="009F138D" w:rsidP="009F138D">
            <w:pPr>
              <w:pStyle w:val="Listenabsatz"/>
              <w:numPr>
                <w:ilvl w:val="1"/>
                <w:numId w:val="2"/>
              </w:numPr>
              <w:ind w:left="284" w:hanging="284"/>
              <w:rPr>
                <w:rFonts w:ascii="UnitOT-Light" w:hAnsi="UnitOT-Light" w:cs="Arial"/>
              </w:rPr>
            </w:pPr>
            <w:r>
              <w:rPr>
                <w:rFonts w:ascii="UnitOT-Light" w:hAnsi="UnitOT-Light" w:cs="Arial"/>
              </w:rPr>
              <w:t>Selbsthaftender Gazeverband 2.5cm</w:t>
            </w:r>
          </w:p>
          <w:p w14:paraId="129F858D" w14:textId="77777777" w:rsidR="009F138D" w:rsidRPr="00301FE0" w:rsidRDefault="009F138D" w:rsidP="009F138D">
            <w:pPr>
              <w:pStyle w:val="Listenabsatz"/>
              <w:numPr>
                <w:ilvl w:val="1"/>
                <w:numId w:val="2"/>
              </w:numPr>
              <w:ind w:left="284" w:hanging="284"/>
              <w:rPr>
                <w:rFonts w:ascii="UnitOT-Light" w:hAnsi="UnitOT-Light" w:cs="Arial"/>
              </w:rPr>
            </w:pPr>
            <w:r w:rsidRPr="00301FE0">
              <w:rPr>
                <w:rFonts w:ascii="UnitOT-Light" w:hAnsi="UnitOT-Light" w:cs="Arial"/>
              </w:rPr>
              <w:t>Elastische Binde 6cm</w:t>
            </w:r>
          </w:p>
          <w:p w14:paraId="0CD3275A" w14:textId="77777777" w:rsidR="009F138D" w:rsidRPr="00301FE0" w:rsidRDefault="009F138D" w:rsidP="009F138D">
            <w:pPr>
              <w:pStyle w:val="Listenabsatz"/>
              <w:numPr>
                <w:ilvl w:val="1"/>
                <w:numId w:val="2"/>
              </w:numPr>
              <w:ind w:left="284" w:hanging="284"/>
              <w:rPr>
                <w:rFonts w:ascii="UnitOT-Light" w:hAnsi="UnitOT-Light" w:cs="Arial"/>
              </w:rPr>
            </w:pPr>
            <w:r>
              <w:rPr>
                <w:rFonts w:ascii="UnitOT-Light" w:hAnsi="UnitOT-Light" w:cs="Arial"/>
              </w:rPr>
              <w:t>Elastische Binde 8cm</w:t>
            </w:r>
          </w:p>
          <w:p w14:paraId="7958DECD" w14:textId="77777777" w:rsidR="009F138D" w:rsidRDefault="009F138D" w:rsidP="009F138D">
            <w:pPr>
              <w:rPr>
                <w:rFonts w:ascii="UnitOT-Light" w:hAnsi="UnitOT-Light" w:cs="Arial"/>
                <w:b/>
              </w:rPr>
            </w:pPr>
          </w:p>
          <w:p w14:paraId="0B524673" w14:textId="77777777" w:rsidR="009F138D" w:rsidRPr="00737DE1" w:rsidRDefault="009F138D" w:rsidP="009F138D">
            <w:pPr>
              <w:rPr>
                <w:rFonts w:ascii="UnitOT-Light" w:hAnsi="UnitOT-Light" w:cs="Arial"/>
                <w:b/>
              </w:rPr>
            </w:pPr>
            <w:r w:rsidRPr="00737DE1">
              <w:rPr>
                <w:rFonts w:ascii="UnitOT-Light" w:hAnsi="UnitOT-Light" w:cs="Arial"/>
                <w:b/>
              </w:rPr>
              <w:t>Kühlen</w:t>
            </w:r>
          </w:p>
          <w:p w14:paraId="6E655DB3" w14:textId="77777777" w:rsidR="009F138D" w:rsidRDefault="009F138D" w:rsidP="009F138D">
            <w:pPr>
              <w:pStyle w:val="Listenabsatz"/>
              <w:numPr>
                <w:ilvl w:val="1"/>
                <w:numId w:val="2"/>
              </w:numPr>
              <w:ind w:left="284" w:hanging="284"/>
              <w:rPr>
                <w:rFonts w:ascii="UnitOT-Light" w:hAnsi="UnitOT-Light" w:cs="Arial"/>
              </w:rPr>
            </w:pPr>
            <w:r>
              <w:rPr>
                <w:rFonts w:ascii="UnitOT-Light" w:hAnsi="UnitOT-Light" w:cs="Arial"/>
              </w:rPr>
              <w:t>Verbrennungskompressen (</w:t>
            </w:r>
            <w:proofErr w:type="spellStart"/>
            <w:r>
              <w:rPr>
                <w:rFonts w:ascii="UnitOT-Light" w:hAnsi="UnitOT-Light" w:cs="Arial"/>
              </w:rPr>
              <w:t>z.Bsp</w:t>
            </w:r>
            <w:proofErr w:type="spellEnd"/>
            <w:r>
              <w:rPr>
                <w:rFonts w:ascii="UnitOT-Light" w:hAnsi="UnitOT-Light" w:cs="Arial"/>
              </w:rPr>
              <w:t xml:space="preserve">. </w:t>
            </w:r>
            <w:proofErr w:type="spellStart"/>
            <w:r>
              <w:rPr>
                <w:rFonts w:ascii="UnitOT-Light" w:hAnsi="UnitOT-Light" w:cs="Arial"/>
              </w:rPr>
              <w:t>Burnshield</w:t>
            </w:r>
            <w:proofErr w:type="spellEnd"/>
            <w:r>
              <w:rPr>
                <w:rFonts w:ascii="UnitOT-Light" w:hAnsi="UnitOT-Light" w:cs="Arial"/>
              </w:rPr>
              <w:t>®)</w:t>
            </w:r>
          </w:p>
          <w:p w14:paraId="41C89782" w14:textId="77777777" w:rsidR="009F138D" w:rsidRDefault="009F138D" w:rsidP="009F138D">
            <w:pPr>
              <w:pStyle w:val="Listenabsatz"/>
              <w:numPr>
                <w:ilvl w:val="1"/>
                <w:numId w:val="2"/>
              </w:numPr>
              <w:ind w:left="284" w:hanging="284"/>
              <w:rPr>
                <w:rFonts w:ascii="UnitOT-Light" w:hAnsi="UnitOT-Light" w:cs="Arial"/>
              </w:rPr>
            </w:pPr>
            <w:r>
              <w:rPr>
                <w:rFonts w:ascii="UnitOT-Light" w:hAnsi="UnitOT-Light" w:cs="Arial"/>
              </w:rPr>
              <w:t>Kühlverband (</w:t>
            </w:r>
            <w:proofErr w:type="spellStart"/>
            <w:r>
              <w:rPr>
                <w:rFonts w:ascii="UnitOT-Light" w:hAnsi="UnitOT-Light" w:cs="Arial"/>
              </w:rPr>
              <w:t>z.Bsp</w:t>
            </w:r>
            <w:proofErr w:type="spellEnd"/>
            <w:r>
              <w:rPr>
                <w:rFonts w:ascii="UnitOT-Light" w:hAnsi="UnitOT-Light" w:cs="Arial"/>
              </w:rPr>
              <w:t xml:space="preserve">. </w:t>
            </w:r>
            <w:proofErr w:type="spellStart"/>
            <w:r>
              <w:rPr>
                <w:rFonts w:ascii="UnitOT-Light" w:hAnsi="UnitOT-Light" w:cs="Arial"/>
              </w:rPr>
              <w:t>DermaPlast</w:t>
            </w:r>
            <w:proofErr w:type="spellEnd"/>
            <w:r>
              <w:rPr>
                <w:rFonts w:ascii="UnitOT-Light" w:hAnsi="UnitOT-Light" w:cs="Arial"/>
              </w:rPr>
              <w:t xml:space="preserve">® </w:t>
            </w:r>
            <w:proofErr w:type="spellStart"/>
            <w:r>
              <w:rPr>
                <w:rFonts w:ascii="UnitOT-Light" w:hAnsi="UnitOT-Light" w:cs="Arial"/>
              </w:rPr>
              <w:t>Active</w:t>
            </w:r>
            <w:proofErr w:type="spellEnd"/>
            <w:r>
              <w:rPr>
                <w:rFonts w:ascii="UnitOT-Light" w:hAnsi="UnitOT-Light" w:cs="Arial"/>
              </w:rPr>
              <w:t>)</w:t>
            </w:r>
          </w:p>
          <w:p w14:paraId="47693D41" w14:textId="77777777" w:rsidR="009F138D" w:rsidRDefault="009F138D" w:rsidP="009F138D">
            <w:pPr>
              <w:pStyle w:val="Listenabsatz"/>
              <w:numPr>
                <w:ilvl w:val="1"/>
                <w:numId w:val="2"/>
              </w:numPr>
              <w:ind w:left="284" w:hanging="284"/>
              <w:rPr>
                <w:rFonts w:ascii="UnitOT-Light" w:hAnsi="UnitOT-Light" w:cs="Arial"/>
              </w:rPr>
            </w:pPr>
            <w:r>
              <w:rPr>
                <w:rFonts w:ascii="UnitOT-Light" w:hAnsi="UnitOT-Light" w:cs="Arial"/>
              </w:rPr>
              <w:t xml:space="preserve">Einwegkältebeutel </w:t>
            </w:r>
          </w:p>
          <w:p w14:paraId="11FFA3FB" w14:textId="77777777" w:rsidR="009F138D" w:rsidRDefault="009F138D" w:rsidP="009F138D">
            <w:pPr>
              <w:rPr>
                <w:rFonts w:ascii="UnitOT-Light" w:hAnsi="UnitOT-Light" w:cs="Arial"/>
                <w:b/>
              </w:rPr>
            </w:pPr>
          </w:p>
          <w:p w14:paraId="68169A49" w14:textId="2B5FB716" w:rsidR="009F138D" w:rsidRPr="00362271" w:rsidRDefault="009F138D" w:rsidP="009F138D">
            <w:pPr>
              <w:rPr>
                <w:rFonts w:ascii="UnitOT-Light" w:hAnsi="UnitOT-Light" w:cs="Arial"/>
                <w:b/>
              </w:rPr>
            </w:pPr>
            <w:r w:rsidRPr="00362271">
              <w:rPr>
                <w:rFonts w:ascii="UnitOT-Light" w:hAnsi="UnitOT-Light" w:cs="Arial"/>
                <w:b/>
              </w:rPr>
              <w:t>Augen</w:t>
            </w:r>
          </w:p>
          <w:p w14:paraId="4629CC18" w14:textId="7B97A981" w:rsidR="009F138D" w:rsidRDefault="009F138D" w:rsidP="009F138D">
            <w:pPr>
              <w:pStyle w:val="Listenabsatz"/>
              <w:numPr>
                <w:ilvl w:val="1"/>
                <w:numId w:val="2"/>
              </w:numPr>
              <w:ind w:left="284" w:hanging="284"/>
              <w:rPr>
                <w:rFonts w:ascii="UnitOT-Light" w:hAnsi="UnitOT-Light" w:cs="Arial"/>
              </w:rPr>
            </w:pPr>
            <w:r>
              <w:rPr>
                <w:rFonts w:ascii="UnitOT-Light" w:hAnsi="UnitOT-Light" w:cs="Arial"/>
              </w:rPr>
              <w:t>Augenkompressen oder sterile Rundtupfer</w:t>
            </w:r>
          </w:p>
          <w:p w14:paraId="4C878BEF" w14:textId="77777777" w:rsidR="009F138D" w:rsidRDefault="009F138D" w:rsidP="009F138D">
            <w:pPr>
              <w:pStyle w:val="Listenabsatz"/>
              <w:numPr>
                <w:ilvl w:val="1"/>
                <w:numId w:val="2"/>
              </w:numPr>
              <w:ind w:left="284" w:hanging="284"/>
              <w:rPr>
                <w:rFonts w:ascii="UnitOT-Light" w:hAnsi="UnitOT-Light" w:cs="Arial"/>
              </w:rPr>
            </w:pPr>
            <w:r>
              <w:rPr>
                <w:rFonts w:ascii="UnitOT-Light" w:hAnsi="UnitOT-Light" w:cs="Arial"/>
              </w:rPr>
              <w:t xml:space="preserve">Augendusche 500ml oder 1000ml </w:t>
            </w:r>
          </w:p>
          <w:p w14:paraId="149393FB" w14:textId="3E8B9017" w:rsidR="009F138D" w:rsidRDefault="009F138D" w:rsidP="009F138D">
            <w:pPr>
              <w:pStyle w:val="Listenabsatz"/>
              <w:ind w:left="284"/>
              <w:rPr>
                <w:rFonts w:ascii="UnitOT-Light" w:hAnsi="UnitOT-Light" w:cs="Arial"/>
              </w:rPr>
            </w:pPr>
            <w:r>
              <w:rPr>
                <w:rFonts w:ascii="UnitOT-Light" w:hAnsi="UnitOT-Light" w:cs="Arial"/>
              </w:rPr>
              <w:t xml:space="preserve">Oder </w:t>
            </w:r>
            <w:proofErr w:type="spellStart"/>
            <w:r>
              <w:rPr>
                <w:rFonts w:ascii="UnitOT-Light" w:hAnsi="UnitOT-Light" w:cs="Arial"/>
              </w:rPr>
              <w:t>Augenduschenaufsatz</w:t>
            </w:r>
            <w:proofErr w:type="spellEnd"/>
            <w:r>
              <w:rPr>
                <w:rFonts w:ascii="UnitOT-Light" w:hAnsi="UnitOT-Light" w:cs="Arial"/>
              </w:rPr>
              <w:t xml:space="preserve"> für Wasserhahn</w:t>
            </w:r>
          </w:p>
          <w:p w14:paraId="7CA0C54B" w14:textId="77777777" w:rsidR="009F138D" w:rsidRDefault="009F138D" w:rsidP="009F138D">
            <w:pPr>
              <w:pStyle w:val="Listenabsatz"/>
              <w:numPr>
                <w:ilvl w:val="1"/>
                <w:numId w:val="2"/>
              </w:numPr>
              <w:ind w:left="284" w:hanging="284"/>
              <w:rPr>
                <w:rFonts w:ascii="UnitOT-Light" w:hAnsi="UnitOT-Light" w:cs="Arial"/>
              </w:rPr>
            </w:pPr>
            <w:r>
              <w:rPr>
                <w:rFonts w:ascii="UnitOT-Light" w:hAnsi="UnitOT-Light" w:cs="Arial"/>
              </w:rPr>
              <w:t>Wattestäbchen</w:t>
            </w:r>
          </w:p>
          <w:p w14:paraId="3EBDC888" w14:textId="77777777" w:rsidR="009F138D" w:rsidRPr="00362271" w:rsidRDefault="009F138D" w:rsidP="009F138D">
            <w:pPr>
              <w:pStyle w:val="Listenabsatz"/>
              <w:numPr>
                <w:ilvl w:val="1"/>
                <w:numId w:val="2"/>
              </w:numPr>
              <w:ind w:left="284" w:hanging="284"/>
              <w:rPr>
                <w:rFonts w:ascii="UnitOT-Light" w:hAnsi="UnitOT-Light" w:cs="Arial"/>
              </w:rPr>
            </w:pPr>
            <w:r>
              <w:rPr>
                <w:rFonts w:ascii="UnitOT-Light" w:hAnsi="UnitOT-Light" w:cs="Arial"/>
              </w:rPr>
              <w:t xml:space="preserve">NaCl 0.9% </w:t>
            </w:r>
            <w:proofErr w:type="spellStart"/>
            <w:r>
              <w:rPr>
                <w:rFonts w:ascii="UnitOT-Light" w:hAnsi="UnitOT-Light" w:cs="Arial"/>
              </w:rPr>
              <w:t>Miniplasco</w:t>
            </w:r>
            <w:proofErr w:type="spellEnd"/>
            <w:r>
              <w:rPr>
                <w:rFonts w:ascii="UnitOT-Light" w:hAnsi="UnitOT-Light" w:cs="Arial"/>
              </w:rPr>
              <w:t xml:space="preserve"> 10ml</w:t>
            </w:r>
          </w:p>
          <w:p w14:paraId="1B9952DB" w14:textId="77777777" w:rsidR="009F138D" w:rsidRDefault="009F138D" w:rsidP="009F138D">
            <w:pPr>
              <w:rPr>
                <w:rFonts w:ascii="UnitOT-Light" w:hAnsi="UnitOT-Light" w:cs="Arial"/>
                <w:b/>
              </w:rPr>
            </w:pPr>
          </w:p>
          <w:p w14:paraId="640C6702" w14:textId="77777777" w:rsidR="009F138D" w:rsidRPr="00737DE1" w:rsidRDefault="009F138D" w:rsidP="009F138D">
            <w:pPr>
              <w:rPr>
                <w:rFonts w:ascii="UnitOT-Light" w:hAnsi="UnitOT-Light" w:cs="Arial"/>
                <w:b/>
              </w:rPr>
            </w:pPr>
            <w:r w:rsidRPr="00737DE1">
              <w:rPr>
                <w:rFonts w:ascii="UnitOT-Light" w:hAnsi="UnitOT-Light" w:cs="Arial"/>
                <w:b/>
              </w:rPr>
              <w:t>Atmung</w:t>
            </w:r>
          </w:p>
          <w:p w14:paraId="4AD8B48F" w14:textId="77777777" w:rsidR="009F138D" w:rsidRDefault="009F138D" w:rsidP="009F138D">
            <w:pPr>
              <w:pStyle w:val="Listenabsatz"/>
              <w:numPr>
                <w:ilvl w:val="1"/>
                <w:numId w:val="2"/>
              </w:numPr>
              <w:ind w:left="284" w:hanging="284"/>
              <w:rPr>
                <w:rFonts w:ascii="UnitOT-Light" w:hAnsi="UnitOT-Light" w:cs="Arial"/>
              </w:rPr>
            </w:pPr>
            <w:r>
              <w:rPr>
                <w:rFonts w:ascii="UnitOT-Light" w:hAnsi="UnitOT-Light" w:cs="Arial"/>
              </w:rPr>
              <w:t>Beatmungsmaske</w:t>
            </w:r>
          </w:p>
          <w:p w14:paraId="17F90FAA" w14:textId="77777777" w:rsidR="009F138D" w:rsidRDefault="009F138D" w:rsidP="00AC2500">
            <w:pPr>
              <w:rPr>
                <w:rFonts w:ascii="UnitOT-Light" w:hAnsi="UnitOT-Light" w:cs="Arial"/>
                <w:b/>
              </w:rPr>
            </w:pPr>
          </w:p>
          <w:p w14:paraId="2EEDF54E" w14:textId="76939CF3" w:rsidR="00896755" w:rsidRPr="0035460D" w:rsidRDefault="0035460D" w:rsidP="00AC2500">
            <w:pPr>
              <w:rPr>
                <w:rFonts w:ascii="UnitOT-Light" w:hAnsi="UnitOT-Light" w:cs="Arial"/>
                <w:b/>
              </w:rPr>
            </w:pPr>
            <w:r w:rsidRPr="0035460D">
              <w:rPr>
                <w:rFonts w:ascii="UnitOT-Light" w:hAnsi="UnitOT-Light" w:cs="Arial"/>
                <w:b/>
              </w:rPr>
              <w:t>Instrumente</w:t>
            </w:r>
          </w:p>
          <w:p w14:paraId="79E86DBA" w14:textId="77777777" w:rsidR="0035460D" w:rsidRDefault="0035460D" w:rsidP="0035460D">
            <w:pPr>
              <w:pStyle w:val="Listenabsatz"/>
              <w:numPr>
                <w:ilvl w:val="1"/>
                <w:numId w:val="2"/>
              </w:numPr>
              <w:ind w:left="284" w:hanging="284"/>
              <w:rPr>
                <w:rFonts w:ascii="UnitOT-Light" w:hAnsi="UnitOT-Light" w:cs="Arial"/>
              </w:rPr>
            </w:pPr>
            <w:r>
              <w:rPr>
                <w:rFonts w:ascii="UnitOT-Light" w:hAnsi="UnitOT-Light" w:cs="Arial"/>
              </w:rPr>
              <w:t>Kleiderschere</w:t>
            </w:r>
          </w:p>
          <w:p w14:paraId="64C661D8" w14:textId="429AACE3" w:rsidR="0035460D" w:rsidRDefault="0035460D" w:rsidP="0035460D">
            <w:pPr>
              <w:pStyle w:val="Listenabsatz"/>
              <w:numPr>
                <w:ilvl w:val="1"/>
                <w:numId w:val="2"/>
              </w:numPr>
              <w:ind w:left="284" w:hanging="284"/>
              <w:rPr>
                <w:rFonts w:ascii="UnitOT-Light" w:hAnsi="UnitOT-Light" w:cs="Arial"/>
              </w:rPr>
            </w:pPr>
            <w:r>
              <w:rPr>
                <w:rFonts w:ascii="UnitOT-Light" w:hAnsi="UnitOT-Light" w:cs="Arial"/>
              </w:rPr>
              <w:t xml:space="preserve">Schere &amp; </w:t>
            </w:r>
            <w:r w:rsidR="00301FE0">
              <w:rPr>
                <w:rFonts w:ascii="UnitOT-Light" w:hAnsi="UnitOT-Light" w:cs="Arial"/>
              </w:rPr>
              <w:t>Splitterp</w:t>
            </w:r>
            <w:r>
              <w:rPr>
                <w:rFonts w:ascii="UnitOT-Light" w:hAnsi="UnitOT-Light" w:cs="Arial"/>
              </w:rPr>
              <w:t xml:space="preserve">inzette </w:t>
            </w:r>
            <w:r w:rsidR="00301FE0">
              <w:rPr>
                <w:rFonts w:ascii="UnitOT-Light" w:hAnsi="UnitOT-Light" w:cs="Arial"/>
              </w:rPr>
              <w:t xml:space="preserve">in </w:t>
            </w:r>
            <w:r>
              <w:rPr>
                <w:rFonts w:ascii="UnitOT-Light" w:hAnsi="UnitOT-Light" w:cs="Arial"/>
              </w:rPr>
              <w:t xml:space="preserve">Etui </w:t>
            </w:r>
          </w:p>
          <w:p w14:paraId="29A47D40" w14:textId="76CB833E" w:rsidR="0035460D" w:rsidRDefault="00301FE0" w:rsidP="0035460D">
            <w:pPr>
              <w:pStyle w:val="Listenabsatz"/>
              <w:ind w:left="284"/>
              <w:rPr>
                <w:rFonts w:ascii="UnitOT-Light" w:hAnsi="UnitOT-Light" w:cs="Arial"/>
              </w:rPr>
            </w:pPr>
            <w:r>
              <w:rPr>
                <w:rFonts w:ascii="UnitOT-Light" w:hAnsi="UnitOT-Light" w:cs="Arial"/>
              </w:rPr>
              <w:t>Oder Verbandschere und Splitterpinzette</w:t>
            </w:r>
          </w:p>
          <w:p w14:paraId="63BF73A2" w14:textId="77777777" w:rsidR="00737DE1" w:rsidRDefault="00737DE1" w:rsidP="00737DE1">
            <w:pPr>
              <w:rPr>
                <w:rFonts w:ascii="UnitOT-Light" w:hAnsi="UnitOT-Light" w:cs="Arial"/>
              </w:rPr>
            </w:pPr>
          </w:p>
          <w:p w14:paraId="42C40A4F" w14:textId="77777777" w:rsidR="00737DE1" w:rsidRPr="00737DE1" w:rsidRDefault="00737DE1" w:rsidP="00737DE1">
            <w:pPr>
              <w:rPr>
                <w:rFonts w:ascii="UnitOT-Light" w:hAnsi="UnitOT-Light" w:cs="Arial"/>
                <w:b/>
              </w:rPr>
            </w:pPr>
            <w:r w:rsidRPr="00737DE1">
              <w:rPr>
                <w:rFonts w:ascii="UnitOT-Light" w:hAnsi="UnitOT-Light" w:cs="Arial"/>
                <w:b/>
              </w:rPr>
              <w:t>Geräte</w:t>
            </w:r>
          </w:p>
          <w:p w14:paraId="75CC4739" w14:textId="77777777" w:rsidR="00737DE1" w:rsidRDefault="00737DE1" w:rsidP="00737DE1">
            <w:pPr>
              <w:pStyle w:val="Listenabsatz"/>
              <w:numPr>
                <w:ilvl w:val="1"/>
                <w:numId w:val="2"/>
              </w:numPr>
              <w:ind w:left="284" w:hanging="284"/>
              <w:rPr>
                <w:rFonts w:ascii="UnitOT-Light" w:hAnsi="UnitOT-Light" w:cs="Arial"/>
              </w:rPr>
            </w:pPr>
            <w:r>
              <w:rPr>
                <w:rFonts w:ascii="UnitOT-Light" w:hAnsi="UnitOT-Light" w:cs="Arial"/>
              </w:rPr>
              <w:t>AED-Gerät (&gt;50-100 Mitarbeiter)</w:t>
            </w:r>
          </w:p>
          <w:p w14:paraId="38D53D55" w14:textId="77777777" w:rsidR="00737DE1" w:rsidRDefault="00737DE1" w:rsidP="00737DE1">
            <w:pPr>
              <w:pStyle w:val="Listenabsatz"/>
              <w:numPr>
                <w:ilvl w:val="1"/>
                <w:numId w:val="2"/>
              </w:numPr>
              <w:ind w:left="284" w:hanging="284"/>
              <w:rPr>
                <w:rFonts w:ascii="UnitOT-Light" w:hAnsi="UnitOT-Light" w:cs="Arial"/>
              </w:rPr>
            </w:pPr>
            <w:r>
              <w:rPr>
                <w:rFonts w:ascii="UnitOT-Light" w:hAnsi="UnitOT-Light" w:cs="Arial"/>
              </w:rPr>
              <w:t>Fiebermesser digital oder Ohrthermometer</w:t>
            </w:r>
          </w:p>
          <w:p w14:paraId="679EC7CF" w14:textId="77777777" w:rsidR="00737DE1" w:rsidRDefault="00737DE1" w:rsidP="00737DE1">
            <w:pPr>
              <w:pStyle w:val="Listenabsatz"/>
              <w:numPr>
                <w:ilvl w:val="1"/>
                <w:numId w:val="2"/>
              </w:numPr>
              <w:ind w:left="284" w:hanging="284"/>
              <w:rPr>
                <w:rFonts w:ascii="UnitOT-Light" w:hAnsi="UnitOT-Light" w:cs="Arial"/>
              </w:rPr>
            </w:pPr>
            <w:r>
              <w:rPr>
                <w:rFonts w:ascii="UnitOT-Light" w:hAnsi="UnitOT-Light" w:cs="Arial"/>
              </w:rPr>
              <w:t>Blutdruckmessgerät Oberarm elektrisch mit XL-Manschette für kräftige Oberarme</w:t>
            </w:r>
          </w:p>
          <w:p w14:paraId="5164398C" w14:textId="77777777" w:rsidR="00D40276" w:rsidRDefault="00737DE1" w:rsidP="00362271">
            <w:pPr>
              <w:pStyle w:val="Listenabsatz"/>
              <w:numPr>
                <w:ilvl w:val="1"/>
                <w:numId w:val="2"/>
              </w:numPr>
              <w:ind w:left="284" w:hanging="284"/>
              <w:rPr>
                <w:rFonts w:ascii="UnitOT-Light" w:hAnsi="UnitOT-Light" w:cs="Arial"/>
              </w:rPr>
            </w:pPr>
            <w:r>
              <w:rPr>
                <w:rFonts w:ascii="UnitOT-Light" w:hAnsi="UnitOT-Light" w:cs="Arial"/>
              </w:rPr>
              <w:t>Pupillenleuchte</w:t>
            </w:r>
            <w:r w:rsidR="00362271">
              <w:rPr>
                <w:rFonts w:ascii="UnitOT-Light" w:hAnsi="UnitOT-Light" w:cs="Arial"/>
              </w:rPr>
              <w:t xml:space="preserve"> (kein LED!)</w:t>
            </w:r>
          </w:p>
          <w:p w14:paraId="0D00988A" w14:textId="77777777" w:rsidR="00362271" w:rsidRPr="00D40276" w:rsidRDefault="00737DE1" w:rsidP="00362271">
            <w:pPr>
              <w:pStyle w:val="Listenabsatz"/>
              <w:numPr>
                <w:ilvl w:val="1"/>
                <w:numId w:val="2"/>
              </w:numPr>
              <w:ind w:left="284" w:hanging="284"/>
              <w:rPr>
                <w:rFonts w:ascii="UnitOT-Light" w:hAnsi="UnitOT-Light" w:cs="Arial"/>
              </w:rPr>
            </w:pPr>
            <w:r w:rsidRPr="00D40276">
              <w:rPr>
                <w:rFonts w:ascii="UnitOT-Light" w:hAnsi="UnitOT-Light" w:cs="Arial"/>
              </w:rPr>
              <w:t>Tragbahre (meist nicht nötig)</w:t>
            </w:r>
            <w:r w:rsidR="00362271" w:rsidRPr="00D40276">
              <w:rPr>
                <w:rFonts w:ascii="UnitOT-Light" w:hAnsi="UnitOT-Light" w:cs="Arial"/>
                <w:b/>
              </w:rPr>
              <w:t xml:space="preserve"> </w:t>
            </w:r>
          </w:p>
          <w:p w14:paraId="6DB584D1" w14:textId="77777777" w:rsidR="00301FE0" w:rsidRPr="009F138D" w:rsidRDefault="00301FE0" w:rsidP="009F138D">
            <w:pPr>
              <w:rPr>
                <w:rFonts w:ascii="UnitOT-Light" w:hAnsi="UnitOT-Light" w:cs="Arial"/>
              </w:rPr>
            </w:pPr>
          </w:p>
          <w:p w14:paraId="32632359" w14:textId="77777777" w:rsidR="00362271" w:rsidRPr="00737DE1" w:rsidRDefault="00362271" w:rsidP="00362271">
            <w:pPr>
              <w:rPr>
                <w:rFonts w:ascii="UnitOT-Light" w:hAnsi="UnitOT-Light" w:cs="Arial"/>
              </w:rPr>
            </w:pPr>
            <w:r w:rsidRPr="00737DE1">
              <w:rPr>
                <w:rFonts w:ascii="UnitOT-Light" w:hAnsi="UnitOT-Light" w:cs="Arial"/>
                <w:b/>
              </w:rPr>
              <w:t>Sauerstoff</w:t>
            </w:r>
            <w:r>
              <w:rPr>
                <w:rFonts w:ascii="UnitOT-Light" w:hAnsi="UnitOT-Light" w:cs="Arial"/>
              </w:rPr>
              <w:t xml:space="preserve"> (nur falls ausgebildetes Personal)</w:t>
            </w:r>
          </w:p>
          <w:p w14:paraId="204FE633" w14:textId="67B527DB" w:rsidR="00362271" w:rsidRDefault="00362271" w:rsidP="00362271">
            <w:pPr>
              <w:pStyle w:val="Listenabsatz"/>
              <w:numPr>
                <w:ilvl w:val="1"/>
                <w:numId w:val="2"/>
              </w:numPr>
              <w:ind w:left="284" w:hanging="284"/>
              <w:rPr>
                <w:rFonts w:ascii="UnitOT-Light" w:hAnsi="UnitOT-Light" w:cs="Arial"/>
              </w:rPr>
            </w:pPr>
            <w:r>
              <w:rPr>
                <w:rFonts w:ascii="UnitOT-Light" w:hAnsi="UnitOT-Light" w:cs="Arial"/>
              </w:rPr>
              <w:t>Sauerstoffflasche* 2 Liter mit Druckreduzier</w:t>
            </w:r>
            <w:r>
              <w:rPr>
                <w:rFonts w:ascii="UnitOT-Light" w:hAnsi="UnitOT-Light" w:cs="Arial"/>
              </w:rPr>
              <w:softHyphen/>
              <w:t>ventil und verstellbarer Literzahl</w:t>
            </w:r>
          </w:p>
          <w:p w14:paraId="343EF657" w14:textId="77777777" w:rsidR="00362271" w:rsidRDefault="00362271" w:rsidP="00362271">
            <w:pPr>
              <w:pStyle w:val="Listenabsatz"/>
              <w:numPr>
                <w:ilvl w:val="1"/>
                <w:numId w:val="2"/>
              </w:numPr>
              <w:ind w:left="284" w:hanging="284"/>
              <w:rPr>
                <w:rFonts w:ascii="UnitOT-Light" w:hAnsi="UnitOT-Light" w:cs="Arial"/>
              </w:rPr>
            </w:pPr>
            <w:r>
              <w:rPr>
                <w:rFonts w:ascii="UnitOT-Light" w:hAnsi="UnitOT-Light" w:cs="Arial"/>
              </w:rPr>
              <w:t>Sauerstoff-Nasenbrille</w:t>
            </w:r>
          </w:p>
          <w:p w14:paraId="6E7D29D7" w14:textId="77777777" w:rsidR="00362271" w:rsidRDefault="00362271" w:rsidP="00362271">
            <w:pPr>
              <w:pStyle w:val="Listenabsatz"/>
              <w:numPr>
                <w:ilvl w:val="1"/>
                <w:numId w:val="2"/>
              </w:numPr>
              <w:ind w:left="284" w:hanging="284"/>
              <w:rPr>
                <w:rFonts w:ascii="UnitOT-Light" w:hAnsi="UnitOT-Light" w:cs="Arial"/>
              </w:rPr>
            </w:pPr>
            <w:r>
              <w:rPr>
                <w:rFonts w:ascii="UnitOT-Light" w:hAnsi="UnitOT-Light" w:cs="Arial"/>
              </w:rPr>
              <w:t>Sauerstoffmaske mit Reservoir</w:t>
            </w:r>
          </w:p>
          <w:p w14:paraId="52BB0CD3" w14:textId="2DD606C1" w:rsidR="00362271" w:rsidRDefault="00362271" w:rsidP="00362271">
            <w:pPr>
              <w:rPr>
                <w:rFonts w:ascii="UnitOT-Light" w:hAnsi="UnitOT-Light" w:cs="Arial"/>
                <w:b/>
              </w:rPr>
            </w:pPr>
          </w:p>
          <w:p w14:paraId="06CDD6E2" w14:textId="21B95B7E" w:rsidR="00697E6C" w:rsidRDefault="00697E6C" w:rsidP="00362271">
            <w:pPr>
              <w:rPr>
                <w:rFonts w:ascii="UnitOT-Light" w:hAnsi="UnitOT-Light" w:cs="Arial"/>
                <w:b/>
              </w:rPr>
            </w:pPr>
          </w:p>
          <w:p w14:paraId="5EF7BDE0" w14:textId="613C10B1" w:rsidR="00697E6C" w:rsidRDefault="00697E6C" w:rsidP="00362271">
            <w:pPr>
              <w:rPr>
                <w:rFonts w:ascii="UnitOT-Light" w:hAnsi="UnitOT-Light" w:cs="Arial"/>
                <w:b/>
              </w:rPr>
            </w:pPr>
          </w:p>
          <w:p w14:paraId="585939BB" w14:textId="72089632" w:rsidR="00697E6C" w:rsidRDefault="00697E6C" w:rsidP="00362271">
            <w:pPr>
              <w:rPr>
                <w:rFonts w:ascii="UnitOT-Light" w:hAnsi="UnitOT-Light" w:cs="Arial"/>
                <w:b/>
              </w:rPr>
            </w:pPr>
          </w:p>
          <w:p w14:paraId="4E76DF25" w14:textId="415B6655" w:rsidR="00697E6C" w:rsidRDefault="00697E6C" w:rsidP="00362271">
            <w:pPr>
              <w:rPr>
                <w:rFonts w:ascii="UnitOT-Light" w:hAnsi="UnitOT-Light" w:cs="Arial"/>
                <w:b/>
              </w:rPr>
            </w:pPr>
          </w:p>
          <w:p w14:paraId="6A71A730" w14:textId="2527D440" w:rsidR="00697E6C" w:rsidRDefault="00697E6C" w:rsidP="00362271">
            <w:pPr>
              <w:rPr>
                <w:rFonts w:ascii="UnitOT-Light" w:hAnsi="UnitOT-Light" w:cs="Arial"/>
                <w:b/>
              </w:rPr>
            </w:pPr>
          </w:p>
          <w:p w14:paraId="04065FBD" w14:textId="77777777" w:rsidR="00697E6C" w:rsidRDefault="00697E6C" w:rsidP="00362271">
            <w:pPr>
              <w:rPr>
                <w:rFonts w:ascii="UnitOT-Light" w:hAnsi="UnitOT-Light" w:cs="Arial"/>
                <w:b/>
              </w:rPr>
            </w:pPr>
          </w:p>
          <w:p w14:paraId="7F1DD65D" w14:textId="77777777" w:rsidR="003644F8" w:rsidRDefault="003644F8" w:rsidP="00362271">
            <w:pPr>
              <w:rPr>
                <w:rFonts w:ascii="UnitOT-Light" w:hAnsi="UnitOT-Light" w:cs="Arial"/>
              </w:rPr>
            </w:pPr>
            <w:r w:rsidRPr="003644F8">
              <w:rPr>
                <w:rFonts w:ascii="UnitOT-Light" w:hAnsi="UnitOT-Light" w:cs="Arial"/>
                <w:b/>
              </w:rPr>
              <w:lastRenderedPageBreak/>
              <w:t>Medikamente</w:t>
            </w:r>
            <w:r>
              <w:rPr>
                <w:rFonts w:ascii="UnitOT-Light" w:hAnsi="UnitOT-Light" w:cs="Arial"/>
              </w:rPr>
              <w:t xml:space="preserve"> (nur falls vom Betriebsarzt bewilligt)</w:t>
            </w:r>
          </w:p>
          <w:p w14:paraId="36B5A991" w14:textId="77777777" w:rsidR="003644F8" w:rsidRDefault="003644F8" w:rsidP="003644F8">
            <w:pPr>
              <w:pStyle w:val="Listenabsatz"/>
              <w:numPr>
                <w:ilvl w:val="1"/>
                <w:numId w:val="2"/>
              </w:numPr>
              <w:ind w:left="284" w:hanging="284"/>
              <w:rPr>
                <w:rFonts w:ascii="UnitOT-Light" w:hAnsi="UnitOT-Light" w:cs="Arial"/>
              </w:rPr>
            </w:pPr>
            <w:r>
              <w:rPr>
                <w:rFonts w:ascii="UnitOT-Light" w:hAnsi="UnitOT-Light" w:cs="Arial"/>
              </w:rPr>
              <w:t xml:space="preserve">Traubenzucker </w:t>
            </w:r>
            <w:proofErr w:type="spellStart"/>
            <w:r>
              <w:rPr>
                <w:rFonts w:ascii="UnitOT-Light" w:hAnsi="UnitOT-Light" w:cs="Arial"/>
              </w:rPr>
              <w:t>Singery</w:t>
            </w:r>
            <w:proofErr w:type="spellEnd"/>
            <w:r>
              <w:rPr>
                <w:rFonts w:ascii="UnitOT-Light" w:hAnsi="UnitOT-Light" w:cs="Arial"/>
              </w:rPr>
              <w:t>®</w:t>
            </w:r>
          </w:p>
          <w:p w14:paraId="7236FC36" w14:textId="77777777" w:rsidR="003644F8" w:rsidRDefault="003644F8" w:rsidP="003644F8">
            <w:pPr>
              <w:pStyle w:val="Listenabsatz"/>
              <w:numPr>
                <w:ilvl w:val="1"/>
                <w:numId w:val="2"/>
              </w:numPr>
              <w:ind w:left="284" w:hanging="284"/>
              <w:rPr>
                <w:rFonts w:ascii="UnitOT-Light" w:hAnsi="UnitOT-Light" w:cs="Arial"/>
              </w:rPr>
            </w:pPr>
            <w:r>
              <w:rPr>
                <w:rFonts w:ascii="UnitOT-Light" w:hAnsi="UnitOT-Light" w:cs="Arial"/>
              </w:rPr>
              <w:t>Allergie-Set (</w:t>
            </w:r>
            <w:proofErr w:type="spellStart"/>
            <w:r>
              <w:rPr>
                <w:rFonts w:ascii="UnitOT-Light" w:hAnsi="UnitOT-Light" w:cs="Arial"/>
              </w:rPr>
              <w:t>z.Bsp</w:t>
            </w:r>
            <w:proofErr w:type="spellEnd"/>
            <w:r>
              <w:rPr>
                <w:rFonts w:ascii="UnitOT-Light" w:hAnsi="UnitOT-Light" w:cs="Arial"/>
              </w:rPr>
              <w:t xml:space="preserve">. Cetirizin® + </w:t>
            </w:r>
            <w:proofErr w:type="spellStart"/>
            <w:r>
              <w:rPr>
                <w:rFonts w:ascii="UnitOT-Light" w:hAnsi="UnitOT-Light" w:cs="Arial"/>
              </w:rPr>
              <w:t>Spiricort</w:t>
            </w:r>
            <w:proofErr w:type="spellEnd"/>
            <w:r>
              <w:rPr>
                <w:rFonts w:ascii="UnitOT-Light" w:hAnsi="UnitOT-Light" w:cs="Arial"/>
              </w:rPr>
              <w:t>®) *</w:t>
            </w:r>
          </w:p>
          <w:p w14:paraId="427689F8" w14:textId="77777777" w:rsidR="003644F8" w:rsidRDefault="003644F8" w:rsidP="003644F8">
            <w:pPr>
              <w:pStyle w:val="Listenabsatz"/>
              <w:numPr>
                <w:ilvl w:val="1"/>
                <w:numId w:val="2"/>
              </w:numPr>
              <w:ind w:left="284" w:hanging="284"/>
              <w:rPr>
                <w:rFonts w:ascii="UnitOT-Light" w:hAnsi="UnitOT-Light" w:cs="Arial"/>
              </w:rPr>
            </w:pPr>
            <w:r>
              <w:rPr>
                <w:rFonts w:ascii="UnitOT-Light" w:hAnsi="UnitOT-Light" w:cs="Arial"/>
              </w:rPr>
              <w:t>Schmerzen (</w:t>
            </w:r>
            <w:proofErr w:type="spellStart"/>
            <w:r>
              <w:rPr>
                <w:rFonts w:ascii="UnitOT-Light" w:hAnsi="UnitOT-Light" w:cs="Arial"/>
              </w:rPr>
              <w:t>z.Bsp</w:t>
            </w:r>
            <w:proofErr w:type="spellEnd"/>
            <w:r>
              <w:rPr>
                <w:rFonts w:ascii="UnitOT-Light" w:hAnsi="UnitOT-Light" w:cs="Arial"/>
              </w:rPr>
              <w:t>. Dafalgan®) *</w:t>
            </w:r>
          </w:p>
          <w:p w14:paraId="5897CDBA" w14:textId="77777777" w:rsidR="003644F8" w:rsidRDefault="003644F8" w:rsidP="003644F8">
            <w:pPr>
              <w:pStyle w:val="Listenabsatz"/>
              <w:numPr>
                <w:ilvl w:val="1"/>
                <w:numId w:val="2"/>
              </w:numPr>
              <w:ind w:left="284" w:hanging="284"/>
              <w:rPr>
                <w:rFonts w:ascii="UnitOT-Light" w:hAnsi="UnitOT-Light" w:cs="Arial"/>
              </w:rPr>
            </w:pPr>
            <w:r>
              <w:rPr>
                <w:rFonts w:ascii="UnitOT-Light" w:hAnsi="UnitOT-Light" w:cs="Arial"/>
              </w:rPr>
              <w:t>Asthma (</w:t>
            </w:r>
            <w:proofErr w:type="spellStart"/>
            <w:r>
              <w:rPr>
                <w:rFonts w:ascii="UnitOT-Light" w:hAnsi="UnitOT-Light" w:cs="Arial"/>
              </w:rPr>
              <w:t>z.Bsp</w:t>
            </w:r>
            <w:proofErr w:type="spellEnd"/>
            <w:r>
              <w:rPr>
                <w:rFonts w:ascii="UnitOT-Light" w:hAnsi="UnitOT-Light" w:cs="Arial"/>
              </w:rPr>
              <w:t xml:space="preserve">. </w:t>
            </w:r>
            <w:proofErr w:type="spellStart"/>
            <w:r>
              <w:rPr>
                <w:rFonts w:ascii="UnitOT-Light" w:hAnsi="UnitOT-Light" w:cs="Arial"/>
              </w:rPr>
              <w:t>Ventolin</w:t>
            </w:r>
            <w:proofErr w:type="spellEnd"/>
            <w:proofErr w:type="gramStart"/>
            <w:r>
              <w:rPr>
                <w:rFonts w:ascii="UnitOT-Light" w:hAnsi="UnitOT-Light" w:cs="Arial"/>
              </w:rPr>
              <w:t xml:space="preserve">® </w:t>
            </w:r>
            <w:r w:rsidR="00D40276">
              <w:rPr>
                <w:rFonts w:ascii="UnitOT-Light" w:hAnsi="UnitOT-Light" w:cs="Arial"/>
              </w:rPr>
              <w:t>)</w:t>
            </w:r>
            <w:proofErr w:type="gramEnd"/>
            <w:r>
              <w:rPr>
                <w:rFonts w:ascii="UnitOT-Light" w:hAnsi="UnitOT-Light" w:cs="Arial"/>
              </w:rPr>
              <w:t>*</w:t>
            </w:r>
          </w:p>
          <w:p w14:paraId="52BC4238" w14:textId="77777777" w:rsidR="003644F8" w:rsidRDefault="003644F8" w:rsidP="003644F8">
            <w:pPr>
              <w:pStyle w:val="Listenabsatz"/>
              <w:numPr>
                <w:ilvl w:val="1"/>
                <w:numId w:val="2"/>
              </w:numPr>
              <w:ind w:left="284" w:hanging="284"/>
              <w:rPr>
                <w:rFonts w:ascii="UnitOT-Light" w:hAnsi="UnitOT-Light" w:cs="Arial"/>
              </w:rPr>
            </w:pPr>
            <w:r>
              <w:rPr>
                <w:rFonts w:ascii="UnitOT-Light" w:hAnsi="UnitOT-Light" w:cs="Arial"/>
              </w:rPr>
              <w:t>Prellungen/Quetschungen (</w:t>
            </w:r>
            <w:proofErr w:type="spellStart"/>
            <w:r>
              <w:rPr>
                <w:rFonts w:ascii="UnitOT-Light" w:hAnsi="UnitOT-Light" w:cs="Arial"/>
              </w:rPr>
              <w:t>z.Bsp</w:t>
            </w:r>
            <w:proofErr w:type="spellEnd"/>
            <w:r>
              <w:rPr>
                <w:rFonts w:ascii="UnitOT-Light" w:hAnsi="UnitOT-Light" w:cs="Arial"/>
              </w:rPr>
              <w:t xml:space="preserve">. </w:t>
            </w:r>
            <w:proofErr w:type="spellStart"/>
            <w:r>
              <w:rPr>
                <w:rFonts w:ascii="UnitOT-Light" w:hAnsi="UnitOT-Light" w:cs="Arial"/>
              </w:rPr>
              <w:t>Leucen</w:t>
            </w:r>
            <w:proofErr w:type="spellEnd"/>
            <w:r>
              <w:rPr>
                <w:rFonts w:ascii="UnitOT-Light" w:hAnsi="UnitOT-Light" w:cs="Arial"/>
              </w:rPr>
              <w:t>® Essigsaure Tonerde) *</w:t>
            </w:r>
          </w:p>
          <w:p w14:paraId="1B453C88" w14:textId="77777777" w:rsidR="003644F8" w:rsidRDefault="003644F8" w:rsidP="003644F8">
            <w:pPr>
              <w:pStyle w:val="Listenabsatz"/>
              <w:numPr>
                <w:ilvl w:val="1"/>
                <w:numId w:val="2"/>
              </w:numPr>
              <w:ind w:left="284" w:hanging="284"/>
              <w:rPr>
                <w:rFonts w:ascii="UnitOT-Light" w:hAnsi="UnitOT-Light" w:cs="Arial"/>
              </w:rPr>
            </w:pPr>
            <w:r>
              <w:rPr>
                <w:rFonts w:ascii="UnitOT-Light" w:hAnsi="UnitOT-Light" w:cs="Arial"/>
              </w:rPr>
              <w:t>Halsschmerzen (</w:t>
            </w:r>
            <w:proofErr w:type="spellStart"/>
            <w:r>
              <w:rPr>
                <w:rFonts w:ascii="UnitOT-Light" w:hAnsi="UnitOT-Light" w:cs="Arial"/>
              </w:rPr>
              <w:t>z.Bsp</w:t>
            </w:r>
            <w:proofErr w:type="spellEnd"/>
            <w:r>
              <w:rPr>
                <w:rFonts w:ascii="UnitOT-Light" w:hAnsi="UnitOT-Light" w:cs="Arial"/>
              </w:rPr>
              <w:t xml:space="preserve">. </w:t>
            </w:r>
            <w:proofErr w:type="spellStart"/>
            <w:r>
              <w:rPr>
                <w:rFonts w:ascii="UnitOT-Light" w:hAnsi="UnitOT-Light" w:cs="Arial"/>
              </w:rPr>
              <w:t>Mebucaïne</w:t>
            </w:r>
            <w:proofErr w:type="spellEnd"/>
            <w:r>
              <w:rPr>
                <w:rFonts w:ascii="UnitOT-Light" w:hAnsi="UnitOT-Light" w:cs="Arial"/>
              </w:rPr>
              <w:t>®) *</w:t>
            </w:r>
          </w:p>
          <w:p w14:paraId="4A2FED3F" w14:textId="77777777" w:rsidR="003644F8" w:rsidRDefault="003644F8" w:rsidP="003644F8">
            <w:pPr>
              <w:pStyle w:val="Listenabsatz"/>
              <w:numPr>
                <w:ilvl w:val="1"/>
                <w:numId w:val="2"/>
              </w:numPr>
              <w:ind w:left="284" w:hanging="284"/>
              <w:rPr>
                <w:rFonts w:ascii="UnitOT-Light" w:hAnsi="UnitOT-Light" w:cs="Arial"/>
              </w:rPr>
            </w:pPr>
            <w:r>
              <w:rPr>
                <w:rFonts w:ascii="UnitOT-Light" w:hAnsi="UnitOT-Light" w:cs="Arial"/>
              </w:rPr>
              <w:t>Husten (</w:t>
            </w:r>
            <w:proofErr w:type="spellStart"/>
            <w:r>
              <w:rPr>
                <w:rFonts w:ascii="UnitOT-Light" w:hAnsi="UnitOT-Light" w:cs="Arial"/>
              </w:rPr>
              <w:t>z.Bsp</w:t>
            </w:r>
            <w:proofErr w:type="spellEnd"/>
            <w:r>
              <w:rPr>
                <w:rFonts w:ascii="UnitOT-Light" w:hAnsi="UnitOT-Light" w:cs="Arial"/>
              </w:rPr>
              <w:t>. Bronchipret®) *</w:t>
            </w:r>
          </w:p>
          <w:p w14:paraId="2BAD5A70" w14:textId="77777777" w:rsidR="003644F8" w:rsidRDefault="003644F8" w:rsidP="003644F8">
            <w:pPr>
              <w:pStyle w:val="Listenabsatz"/>
              <w:numPr>
                <w:ilvl w:val="1"/>
                <w:numId w:val="2"/>
              </w:numPr>
              <w:ind w:left="284" w:hanging="284"/>
              <w:rPr>
                <w:rFonts w:ascii="UnitOT-Light" w:hAnsi="UnitOT-Light" w:cs="Arial"/>
              </w:rPr>
            </w:pPr>
            <w:r>
              <w:rPr>
                <w:rFonts w:ascii="UnitOT-Light" w:hAnsi="UnitOT-Light" w:cs="Arial"/>
              </w:rPr>
              <w:t>Schnupfen (</w:t>
            </w:r>
            <w:proofErr w:type="spellStart"/>
            <w:r>
              <w:rPr>
                <w:rFonts w:ascii="UnitOT-Light" w:hAnsi="UnitOT-Light" w:cs="Arial"/>
              </w:rPr>
              <w:t>z.Bsp</w:t>
            </w:r>
            <w:proofErr w:type="spellEnd"/>
            <w:r>
              <w:rPr>
                <w:rFonts w:ascii="UnitOT-Light" w:hAnsi="UnitOT-Light" w:cs="Arial"/>
              </w:rPr>
              <w:t>. Sinupret®) *</w:t>
            </w:r>
          </w:p>
          <w:p w14:paraId="34733848" w14:textId="77777777" w:rsidR="003644F8" w:rsidRDefault="003644F8" w:rsidP="003644F8">
            <w:pPr>
              <w:pStyle w:val="Listenabsatz"/>
              <w:numPr>
                <w:ilvl w:val="1"/>
                <w:numId w:val="2"/>
              </w:numPr>
              <w:ind w:left="284" w:hanging="284"/>
              <w:rPr>
                <w:rFonts w:ascii="UnitOT-Light" w:hAnsi="UnitOT-Light" w:cs="Arial"/>
              </w:rPr>
            </w:pPr>
            <w:r>
              <w:rPr>
                <w:rFonts w:ascii="UnitOT-Light" w:hAnsi="UnitOT-Light" w:cs="Arial"/>
              </w:rPr>
              <w:t>Medikamentenliste vom Betriebsarzt unterschrieben</w:t>
            </w:r>
          </w:p>
          <w:p w14:paraId="4342E179" w14:textId="77777777" w:rsidR="003644F8" w:rsidRDefault="003644F8" w:rsidP="003644F8">
            <w:pPr>
              <w:pStyle w:val="Listenabsatz"/>
              <w:numPr>
                <w:ilvl w:val="2"/>
                <w:numId w:val="2"/>
              </w:numPr>
              <w:ind w:left="567" w:hanging="283"/>
              <w:rPr>
                <w:rFonts w:ascii="UnitOT-Light" w:hAnsi="UnitOT-Light" w:cs="Arial"/>
              </w:rPr>
            </w:pPr>
            <w:r>
              <w:rPr>
                <w:rFonts w:ascii="UnitOT-Light" w:hAnsi="UnitOT-Light" w:cs="Arial"/>
              </w:rPr>
              <w:t>Falls man sich für Medikamente entscheidet, ist zu beachten, dass man KEINE Medikamente wählt, welche:</w:t>
            </w:r>
          </w:p>
          <w:p w14:paraId="77D0A516" w14:textId="77777777" w:rsidR="003644F8" w:rsidRDefault="003644F8" w:rsidP="003644F8">
            <w:pPr>
              <w:pStyle w:val="Listenabsatz"/>
              <w:numPr>
                <w:ilvl w:val="3"/>
                <w:numId w:val="2"/>
              </w:numPr>
              <w:ind w:left="855" w:hanging="274"/>
              <w:rPr>
                <w:rFonts w:ascii="UnitOT-Light" w:hAnsi="UnitOT-Light" w:cs="Arial"/>
              </w:rPr>
            </w:pPr>
            <w:r>
              <w:rPr>
                <w:rFonts w:ascii="UnitOT-Light" w:hAnsi="UnitOT-Light" w:cs="Arial"/>
              </w:rPr>
              <w:t>Alkoholhaltig sind</w:t>
            </w:r>
          </w:p>
          <w:p w14:paraId="1A5A3DCC" w14:textId="77777777" w:rsidR="003644F8" w:rsidRDefault="003644F8" w:rsidP="003644F8">
            <w:pPr>
              <w:pStyle w:val="Listenabsatz"/>
              <w:numPr>
                <w:ilvl w:val="3"/>
                <w:numId w:val="2"/>
              </w:numPr>
              <w:ind w:left="855" w:hanging="274"/>
              <w:rPr>
                <w:rFonts w:ascii="UnitOT-Light" w:hAnsi="UnitOT-Light" w:cs="Arial"/>
              </w:rPr>
            </w:pPr>
            <w:r>
              <w:rPr>
                <w:rFonts w:ascii="UnitOT-Light" w:hAnsi="UnitOT-Light" w:cs="Arial"/>
              </w:rPr>
              <w:t>Die Reaktionsfähigkeit einschränken</w:t>
            </w:r>
          </w:p>
          <w:p w14:paraId="130177E1" w14:textId="77777777" w:rsidR="003644F8" w:rsidRDefault="003644F8" w:rsidP="003644F8">
            <w:pPr>
              <w:pStyle w:val="Listenabsatz"/>
              <w:numPr>
                <w:ilvl w:val="3"/>
                <w:numId w:val="2"/>
              </w:numPr>
              <w:ind w:left="855" w:hanging="274"/>
              <w:rPr>
                <w:rFonts w:ascii="UnitOT-Light" w:hAnsi="UnitOT-Light" w:cs="Arial"/>
              </w:rPr>
            </w:pPr>
            <w:r>
              <w:rPr>
                <w:rFonts w:ascii="UnitOT-Light" w:hAnsi="UnitOT-Light" w:cs="Arial"/>
              </w:rPr>
              <w:t>Rasch überdosiert werden können</w:t>
            </w:r>
          </w:p>
          <w:p w14:paraId="3A60B221" w14:textId="77777777" w:rsidR="003644F8" w:rsidRPr="003644F8" w:rsidRDefault="003644F8" w:rsidP="003644F8">
            <w:pPr>
              <w:pStyle w:val="Listenabsatz"/>
              <w:numPr>
                <w:ilvl w:val="3"/>
                <w:numId w:val="2"/>
              </w:numPr>
              <w:ind w:left="855" w:hanging="274"/>
              <w:rPr>
                <w:rFonts w:ascii="UnitOT-Light" w:hAnsi="UnitOT-Light" w:cs="Arial"/>
              </w:rPr>
            </w:pPr>
            <w:r>
              <w:rPr>
                <w:rFonts w:ascii="UnitOT-Light" w:hAnsi="UnitOT-Light" w:cs="Arial"/>
              </w:rPr>
              <w:t>Bei „heiklen“ Krankheiten wie Depressionen, AIDS, Prostata-problemen, etc. nicht verabreicht werden dürfen</w:t>
            </w:r>
          </w:p>
          <w:p w14:paraId="2A9E6917" w14:textId="77777777" w:rsidR="003644F8" w:rsidRPr="00362271" w:rsidRDefault="003644F8" w:rsidP="00362271">
            <w:pPr>
              <w:rPr>
                <w:rFonts w:ascii="UnitOT-Light" w:hAnsi="UnitOT-Light" w:cs="Arial"/>
              </w:rPr>
            </w:pPr>
          </w:p>
        </w:tc>
      </w:tr>
    </w:tbl>
    <w:p w14:paraId="1BA642EB" w14:textId="77777777" w:rsidR="00896755" w:rsidRPr="00301FE0" w:rsidRDefault="00896755" w:rsidP="00896755">
      <w:pPr>
        <w:rPr>
          <w:rStyle w:val="3Grundtext"/>
          <w:lang w:val="de-CH"/>
        </w:rPr>
      </w:pPr>
    </w:p>
    <w:p w14:paraId="5461E645" w14:textId="77777777" w:rsidR="00896755" w:rsidRPr="00301FE0" w:rsidRDefault="0035460D" w:rsidP="00896755">
      <w:pPr>
        <w:rPr>
          <w:rStyle w:val="3Grundtext"/>
          <w:lang w:val="de-CH"/>
        </w:rPr>
      </w:pPr>
      <w:r w:rsidRPr="00301FE0">
        <w:rPr>
          <w:rStyle w:val="3Grundtext"/>
          <w:lang w:val="de-CH"/>
        </w:rPr>
        <w:t>* Medikamente müssen vom Betriebsarzt bewilligt werden</w:t>
      </w:r>
    </w:p>
    <w:p w14:paraId="4ACBC80C" w14:textId="77777777" w:rsidR="00CF7CAC" w:rsidRPr="001D445C" w:rsidRDefault="00CF7CAC" w:rsidP="00896755">
      <w:pPr>
        <w:spacing w:after="0"/>
        <w:rPr>
          <w:lang w:val="de-CH"/>
        </w:rPr>
      </w:pPr>
    </w:p>
    <w:sectPr w:rsidR="00CF7CAC" w:rsidRPr="001D445C" w:rsidSect="00737DE1">
      <w:headerReference w:type="even" r:id="rId7"/>
      <w:headerReference w:type="default" r:id="rId8"/>
      <w:footerReference w:type="even" r:id="rId9"/>
      <w:footerReference w:type="default" r:id="rId10"/>
      <w:headerReference w:type="first" r:id="rId11"/>
      <w:footerReference w:type="first" r:id="rId12"/>
      <w:pgSz w:w="11906" w:h="16838"/>
      <w:pgMar w:top="2694"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79593" w14:textId="77777777" w:rsidR="00BE1D97" w:rsidRDefault="00BE1D97" w:rsidP="0004244B">
      <w:pPr>
        <w:spacing w:after="0" w:line="240" w:lineRule="auto"/>
      </w:pPr>
      <w:r>
        <w:separator/>
      </w:r>
    </w:p>
  </w:endnote>
  <w:endnote w:type="continuationSeparator" w:id="0">
    <w:p w14:paraId="5E630222" w14:textId="77777777" w:rsidR="00BE1D97" w:rsidRDefault="00BE1D97" w:rsidP="00042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tOT-Light">
    <w:altName w:val="Calibri"/>
    <w:panose1 w:val="00000000000000000000"/>
    <w:charset w:val="00"/>
    <w:family w:val="modern"/>
    <w:notTrueType/>
    <w:pitch w:val="variable"/>
    <w:sig w:usb0="800000AF" w:usb1="4000206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53A0E" w14:textId="77777777" w:rsidR="00697E6C" w:rsidRDefault="00697E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177"/>
    </w:tblGrid>
    <w:tr w:rsidR="00896755" w14:paraId="0636C8C1" w14:textId="77777777" w:rsidTr="00AC2500">
      <w:tc>
        <w:tcPr>
          <w:tcW w:w="4495" w:type="dxa"/>
        </w:tcPr>
        <w:p w14:paraId="65D26DF7" w14:textId="77777777" w:rsidR="00896755" w:rsidRDefault="00BE1D97" w:rsidP="00AC2500">
          <w:pPr>
            <w:pStyle w:val="Fuzeile"/>
            <w:rPr>
              <w:rFonts w:ascii="UnitOT-Light" w:hAnsi="UnitOT-Light"/>
              <w:color w:val="808080" w:themeColor="background1" w:themeShade="80"/>
            </w:rPr>
          </w:pPr>
          <w:hyperlink r:id="rId1" w:history="1">
            <w:r w:rsidR="00896755" w:rsidRPr="00A51650">
              <w:rPr>
                <w:rStyle w:val="Hyperlink"/>
                <w:rFonts w:ascii="UnitOT-Light" w:hAnsi="UnitOT-Light"/>
                <w:color w:val="023160" w:themeColor="hyperlink" w:themeShade="80"/>
              </w:rPr>
              <w:t>www.svbs-asse.ch</w:t>
            </w:r>
          </w:hyperlink>
          <w:r w:rsidR="00896755">
            <w:rPr>
              <w:rFonts w:ascii="UnitOT-Light" w:hAnsi="UnitOT-Light"/>
              <w:color w:val="808080" w:themeColor="background1" w:themeShade="80"/>
            </w:rPr>
            <w:t xml:space="preserve"> </w:t>
          </w:r>
        </w:p>
      </w:tc>
      <w:tc>
        <w:tcPr>
          <w:tcW w:w="4177" w:type="dxa"/>
        </w:tcPr>
        <w:p w14:paraId="54D18DB9" w14:textId="38B577AB" w:rsidR="00896755" w:rsidRDefault="00896755" w:rsidP="00AC2500">
          <w:pPr>
            <w:pStyle w:val="Fuzeile"/>
            <w:jc w:val="right"/>
            <w:rPr>
              <w:rFonts w:ascii="UnitOT-Light" w:hAnsi="UnitOT-Light"/>
              <w:color w:val="808080" w:themeColor="background1" w:themeShade="80"/>
            </w:rPr>
          </w:pPr>
          <w:proofErr w:type="spellStart"/>
          <w:r>
            <w:rPr>
              <w:rFonts w:ascii="UnitOT-Light" w:hAnsi="UnitOT-Light"/>
              <w:color w:val="808080" w:themeColor="background1" w:themeShade="80"/>
            </w:rPr>
            <w:t>H.Vock</w:t>
          </w:r>
          <w:proofErr w:type="spellEnd"/>
          <w:r>
            <w:rPr>
              <w:rFonts w:ascii="UnitOT-Light" w:hAnsi="UnitOT-Light"/>
              <w:color w:val="808080" w:themeColor="background1" w:themeShade="80"/>
            </w:rPr>
            <w:t xml:space="preserve"> | </w:t>
          </w:r>
          <w:r w:rsidR="00301FE0">
            <w:rPr>
              <w:rFonts w:ascii="UnitOT-Light" w:hAnsi="UnitOT-Light"/>
              <w:color w:val="808080" w:themeColor="background1" w:themeShade="80"/>
            </w:rPr>
            <w:t>Sept. 2019</w:t>
          </w:r>
        </w:p>
      </w:tc>
    </w:tr>
  </w:tbl>
  <w:p w14:paraId="7EC03FB8" w14:textId="77777777" w:rsidR="00896755" w:rsidRDefault="0089675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6B98" w14:textId="77777777" w:rsidR="00697E6C" w:rsidRDefault="00697E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16758" w14:textId="77777777" w:rsidR="00BE1D97" w:rsidRDefault="00BE1D97" w:rsidP="0004244B">
      <w:pPr>
        <w:spacing w:after="0" w:line="240" w:lineRule="auto"/>
      </w:pPr>
      <w:r>
        <w:separator/>
      </w:r>
    </w:p>
  </w:footnote>
  <w:footnote w:type="continuationSeparator" w:id="0">
    <w:p w14:paraId="2148D489" w14:textId="77777777" w:rsidR="00BE1D97" w:rsidRDefault="00BE1D97" w:rsidP="00042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54E6C" w14:textId="77777777" w:rsidR="00697E6C" w:rsidRDefault="00697E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ACB01" w14:textId="75FBFE45" w:rsidR="0004244B" w:rsidRPr="0004244B" w:rsidRDefault="00697E6C" w:rsidP="0004244B">
    <w:pPr>
      <w:pStyle w:val="Kopfzeile"/>
      <w:ind w:left="-709"/>
      <w:jc w:val="right"/>
      <w:rPr>
        <w:b/>
        <w:color w:val="002060"/>
        <w:sz w:val="24"/>
        <w:szCs w:val="24"/>
        <w:lang w:val="de-CH"/>
      </w:rPr>
    </w:pPr>
    <w:bookmarkStart w:id="0" w:name="_GoBack"/>
    <w:bookmarkEnd w:id="0"/>
    <w:r>
      <w:rPr>
        <w:b/>
        <w:noProof/>
        <w:sz w:val="24"/>
        <w:szCs w:val="24"/>
        <w:lang w:val="de-CH" w:eastAsia="de-CH"/>
      </w:rPr>
      <w:drawing>
        <wp:anchor distT="0" distB="0" distL="114300" distR="114300" simplePos="0" relativeHeight="251658240" behindDoc="0" locked="0" layoutInCell="1" allowOverlap="1" wp14:anchorId="69888715" wp14:editId="496D48FC">
          <wp:simplePos x="0" y="0"/>
          <wp:positionH relativeFrom="column">
            <wp:posOffset>-153035</wp:posOffset>
          </wp:positionH>
          <wp:positionV relativeFrom="paragraph">
            <wp:posOffset>-55880</wp:posOffset>
          </wp:positionV>
          <wp:extent cx="1276350" cy="12763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244B" w:rsidRPr="0004244B">
      <w:rPr>
        <w:b/>
        <w:sz w:val="24"/>
        <w:szCs w:val="24"/>
        <w:lang w:val="de-CH"/>
      </w:rPr>
      <w:tab/>
    </w:r>
    <w:r w:rsidR="0004244B" w:rsidRPr="0004244B">
      <w:rPr>
        <w:b/>
        <w:color w:val="002060"/>
        <w:sz w:val="24"/>
        <w:szCs w:val="24"/>
        <w:lang w:val="de-CH"/>
      </w:rPr>
      <w:t>Schweizerische Vereinigung für Betriebssanität (SVBS)</w:t>
    </w:r>
  </w:p>
  <w:p w14:paraId="707AD17B" w14:textId="77777777" w:rsidR="0004244B" w:rsidRPr="00756C8A" w:rsidRDefault="0004244B" w:rsidP="0004244B">
    <w:pPr>
      <w:pStyle w:val="Kopfzeile"/>
      <w:ind w:left="-709"/>
      <w:jc w:val="right"/>
      <w:rPr>
        <w:color w:val="002060"/>
        <w:sz w:val="24"/>
        <w:szCs w:val="24"/>
        <w:lang w:val="de-CH"/>
      </w:rPr>
    </w:pPr>
    <w:r w:rsidRPr="00756C8A">
      <w:rPr>
        <w:color w:val="002060"/>
        <w:sz w:val="24"/>
        <w:szCs w:val="24"/>
        <w:lang w:val="de-CH"/>
      </w:rPr>
      <w:t>www.svbs-asse.ch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9897C" w14:textId="77777777" w:rsidR="00697E6C" w:rsidRDefault="00697E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5732C1"/>
    <w:multiLevelType w:val="hybridMultilevel"/>
    <w:tmpl w:val="C44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9C32B3"/>
    <w:multiLevelType w:val="hybridMultilevel"/>
    <w:tmpl w:val="74345292"/>
    <w:lvl w:ilvl="0" w:tplc="08070003">
      <w:start w:val="1"/>
      <w:numFmt w:val="bullet"/>
      <w:lvlText w:val="o"/>
      <w:lvlJc w:val="left"/>
      <w:pPr>
        <w:ind w:left="720" w:hanging="360"/>
      </w:pPr>
      <w:rPr>
        <w:rFonts w:ascii="Courier New" w:hAnsi="Courier New" w:cs="Courier New" w:hint="default"/>
      </w:rPr>
    </w:lvl>
    <w:lvl w:ilvl="1" w:tplc="08070003">
      <w:start w:val="1"/>
      <w:numFmt w:val="bullet"/>
      <w:lvlText w:val="o"/>
      <w:lvlJc w:val="left"/>
      <w:pPr>
        <w:ind w:left="1440" w:hanging="360"/>
      </w:pPr>
      <w:rPr>
        <w:rFonts w:ascii="Courier New" w:hAnsi="Courier New" w:cs="Courier New" w:hint="default"/>
      </w:rPr>
    </w:lvl>
    <w:lvl w:ilvl="2" w:tplc="DBFE2A44">
      <w:numFmt w:val="bullet"/>
      <w:lvlText w:val=""/>
      <w:lvlJc w:val="left"/>
      <w:pPr>
        <w:ind w:left="2160" w:hanging="360"/>
      </w:pPr>
      <w:rPr>
        <w:rFonts w:ascii="Wingdings" w:eastAsiaTheme="minorEastAsia" w:hAnsi="Wingdings" w:cs="Arial" w:hint="default"/>
      </w:rPr>
    </w:lvl>
    <w:lvl w:ilvl="3" w:tplc="13FC07F6">
      <w:numFmt w:val="bullet"/>
      <w:lvlText w:val="-"/>
      <w:lvlJc w:val="left"/>
      <w:pPr>
        <w:ind w:left="2880" w:hanging="360"/>
      </w:pPr>
      <w:rPr>
        <w:rFonts w:ascii="UnitOT-Light" w:eastAsiaTheme="minorEastAsia" w:hAnsi="UnitOT-Light" w:cs="Aria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E2"/>
    <w:rsid w:val="0004244B"/>
    <w:rsid w:val="0015633D"/>
    <w:rsid w:val="001D445C"/>
    <w:rsid w:val="001E23B0"/>
    <w:rsid w:val="001E7FB4"/>
    <w:rsid w:val="0024322F"/>
    <w:rsid w:val="00301FE0"/>
    <w:rsid w:val="0035460D"/>
    <w:rsid w:val="00362271"/>
    <w:rsid w:val="003644F8"/>
    <w:rsid w:val="004E0C41"/>
    <w:rsid w:val="00582FBB"/>
    <w:rsid w:val="005A3198"/>
    <w:rsid w:val="005D2885"/>
    <w:rsid w:val="005D3571"/>
    <w:rsid w:val="00697E6C"/>
    <w:rsid w:val="006B667C"/>
    <w:rsid w:val="00706F0E"/>
    <w:rsid w:val="00737DE1"/>
    <w:rsid w:val="00756C8A"/>
    <w:rsid w:val="007730D5"/>
    <w:rsid w:val="00853D1D"/>
    <w:rsid w:val="00863BE2"/>
    <w:rsid w:val="00896755"/>
    <w:rsid w:val="009025C9"/>
    <w:rsid w:val="00933EDE"/>
    <w:rsid w:val="009F138D"/>
    <w:rsid w:val="00B103D8"/>
    <w:rsid w:val="00BE1D97"/>
    <w:rsid w:val="00BE52DC"/>
    <w:rsid w:val="00CF7CAC"/>
    <w:rsid w:val="00D24C11"/>
    <w:rsid w:val="00D40276"/>
    <w:rsid w:val="00DC5D9A"/>
    <w:rsid w:val="00E14ADF"/>
    <w:rsid w:val="00E47D45"/>
    <w:rsid w:val="00E5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A60EC"/>
  <w15:docId w15:val="{7B1B0BF1-2EC4-407B-80C1-0FFE010E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7D45"/>
    <w:rPr>
      <w:color w:val="0563C1" w:themeColor="hyperlink"/>
      <w:u w:val="single"/>
    </w:rPr>
  </w:style>
  <w:style w:type="paragraph" w:styleId="Kopfzeile">
    <w:name w:val="header"/>
    <w:basedOn w:val="Standard"/>
    <w:link w:val="KopfzeileZchn"/>
    <w:uiPriority w:val="99"/>
    <w:unhideWhenUsed/>
    <w:rsid w:val="000424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244B"/>
  </w:style>
  <w:style w:type="paragraph" w:styleId="Fuzeile">
    <w:name w:val="footer"/>
    <w:basedOn w:val="Standard"/>
    <w:link w:val="FuzeileZchn"/>
    <w:uiPriority w:val="99"/>
    <w:unhideWhenUsed/>
    <w:rsid w:val="000424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244B"/>
  </w:style>
  <w:style w:type="paragraph" w:styleId="Listenabsatz">
    <w:name w:val="List Paragraph"/>
    <w:basedOn w:val="Standard"/>
    <w:uiPriority w:val="34"/>
    <w:qFormat/>
    <w:rsid w:val="001D445C"/>
    <w:pPr>
      <w:ind w:left="720"/>
      <w:contextualSpacing/>
    </w:pPr>
  </w:style>
  <w:style w:type="paragraph" w:styleId="Sprechblasentext">
    <w:name w:val="Balloon Text"/>
    <w:basedOn w:val="Standard"/>
    <w:link w:val="SprechblasentextZchn"/>
    <w:uiPriority w:val="99"/>
    <w:semiHidden/>
    <w:unhideWhenUsed/>
    <w:rsid w:val="005D28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2885"/>
    <w:rPr>
      <w:rFonts w:ascii="Segoe UI" w:hAnsi="Segoe UI" w:cs="Segoe UI"/>
      <w:sz w:val="18"/>
      <w:szCs w:val="18"/>
    </w:rPr>
  </w:style>
  <w:style w:type="character" w:customStyle="1" w:styleId="3Grundtext">
    <w:name w:val="3_Grundtext"/>
    <w:basedOn w:val="Absatz-Standardschriftart"/>
    <w:uiPriority w:val="1"/>
    <w:qFormat/>
    <w:rsid w:val="00896755"/>
    <w:rPr>
      <w:rFonts w:ascii="UnitOT-Light" w:hAnsi="UnitOT-Light"/>
      <w:b w:val="0"/>
      <w:bCs w:val="0"/>
      <w:i w:val="0"/>
      <w:iCs w:val="0"/>
      <w:sz w:val="20"/>
      <w:szCs w:val="20"/>
    </w:rPr>
  </w:style>
  <w:style w:type="table" w:styleId="Tabellenraster">
    <w:name w:val="Table Grid"/>
    <w:basedOn w:val="NormaleTabelle"/>
    <w:uiPriority w:val="59"/>
    <w:rsid w:val="00896755"/>
    <w:pPr>
      <w:spacing w:after="0" w:line="240" w:lineRule="auto"/>
    </w:pPr>
    <w:rPr>
      <w:rFonts w:ascii="Verdana" w:eastAsiaTheme="minorEastAsia" w:hAnsi="Verdana"/>
      <w:sz w:val="20"/>
      <w:szCs w:val="20"/>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vbs-asse.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notfallTrainig</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Kuehnis</dc:creator>
  <cp:lastModifiedBy>Stefan Kühnis</cp:lastModifiedBy>
  <cp:revision>3</cp:revision>
  <cp:lastPrinted>2016-05-26T18:04:00Z</cp:lastPrinted>
  <dcterms:created xsi:type="dcterms:W3CDTF">2019-09-03T09:38:00Z</dcterms:created>
  <dcterms:modified xsi:type="dcterms:W3CDTF">2019-09-05T14:01:00Z</dcterms:modified>
</cp:coreProperties>
</file>